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54" w:rsidRPr="009703C9" w:rsidRDefault="00D34D54">
      <w:pPr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Cs/>
          <w:sz w:val="20"/>
          <w:szCs w:val="20"/>
        </w:rPr>
      </w:pPr>
    </w:p>
    <w:p w:rsidR="009D05F5" w:rsidRPr="009703C9" w:rsidRDefault="009D05F5" w:rsidP="008C4771">
      <w:pPr>
        <w:spacing w:line="720" w:lineRule="auto"/>
        <w:rPr>
          <w:rFonts w:ascii="Arial" w:hAnsi="Arial" w:cs="Arial"/>
          <w:bCs/>
          <w:sz w:val="20"/>
          <w:szCs w:val="20"/>
        </w:rPr>
      </w:pPr>
    </w:p>
    <w:p w:rsidR="009D05F5" w:rsidRPr="00C62A3B" w:rsidRDefault="009D05F5" w:rsidP="009D05F5">
      <w:pPr>
        <w:spacing w:line="72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C62A3B">
        <w:rPr>
          <w:rFonts w:ascii="Arial" w:hAnsi="Arial" w:cs="Arial"/>
          <w:b/>
          <w:bCs/>
          <w:sz w:val="20"/>
          <w:szCs w:val="20"/>
        </w:rPr>
        <w:t xml:space="preserve">PLAN DE ESTUDIOS (PE): LICENCIATURA DE MEDICINA. </w:t>
      </w:r>
    </w:p>
    <w:p w:rsidR="009D05F5" w:rsidRDefault="009D05F5" w:rsidP="009D05F5">
      <w:pPr>
        <w:spacing w:line="720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:rsidR="009D05F5" w:rsidRPr="00C62A3B" w:rsidRDefault="009D05F5" w:rsidP="009D05F5">
      <w:pPr>
        <w:spacing w:line="720" w:lineRule="auto"/>
        <w:ind w:left="709"/>
        <w:rPr>
          <w:rFonts w:ascii="Arial" w:hAnsi="Arial" w:cs="Arial"/>
          <w:b/>
          <w:bCs/>
          <w:sz w:val="20"/>
          <w:szCs w:val="20"/>
          <w:u w:val="dotted"/>
        </w:rPr>
      </w:pPr>
      <w:r w:rsidRPr="00C62A3B">
        <w:rPr>
          <w:rFonts w:ascii="Arial" w:hAnsi="Arial" w:cs="Arial"/>
          <w:b/>
          <w:bCs/>
          <w:sz w:val="20"/>
          <w:szCs w:val="20"/>
        </w:rPr>
        <w:t xml:space="preserve">ÁREA: ÁREA DE </w:t>
      </w:r>
      <w:r w:rsidRPr="00C62A3B">
        <w:rPr>
          <w:rFonts w:ascii="Arial" w:hAnsi="Arial" w:cs="Arial"/>
          <w:b/>
          <w:sz w:val="20"/>
          <w:szCs w:val="20"/>
        </w:rPr>
        <w:t xml:space="preserve">CIENCIAS SOCIALES Y </w:t>
      </w:r>
      <w:r w:rsidRPr="00C62A3B">
        <w:rPr>
          <w:rFonts w:ascii="Arial" w:hAnsi="Arial" w:cs="Arial"/>
          <w:b/>
          <w:bCs/>
          <w:sz w:val="20"/>
          <w:szCs w:val="20"/>
        </w:rPr>
        <w:t>HUMANIDADES.</w:t>
      </w:r>
    </w:p>
    <w:p w:rsidR="009D05F5" w:rsidRDefault="009D05F5" w:rsidP="009D05F5">
      <w:pPr>
        <w:pStyle w:val="Textoindependiente"/>
        <w:spacing w:line="720" w:lineRule="auto"/>
        <w:ind w:firstLine="709"/>
        <w:jc w:val="left"/>
        <w:rPr>
          <w:rFonts w:ascii="Arial" w:hAnsi="Arial" w:cs="Arial"/>
          <w:bCs w:val="0"/>
          <w:sz w:val="20"/>
          <w:szCs w:val="20"/>
        </w:rPr>
      </w:pPr>
    </w:p>
    <w:p w:rsidR="009D05F5" w:rsidRPr="00C62A3B" w:rsidRDefault="009D05F5" w:rsidP="009D05F5">
      <w:pPr>
        <w:pStyle w:val="Textoindependiente"/>
        <w:spacing w:line="720" w:lineRule="auto"/>
        <w:ind w:firstLine="709"/>
        <w:jc w:val="left"/>
        <w:rPr>
          <w:rFonts w:ascii="Arial" w:hAnsi="Arial" w:cs="Arial"/>
          <w:sz w:val="20"/>
          <w:szCs w:val="20"/>
        </w:rPr>
      </w:pPr>
      <w:r w:rsidRPr="00C62A3B">
        <w:rPr>
          <w:rFonts w:ascii="Arial" w:hAnsi="Arial" w:cs="Arial"/>
          <w:bCs w:val="0"/>
          <w:sz w:val="20"/>
          <w:szCs w:val="20"/>
        </w:rPr>
        <w:t xml:space="preserve">ASIGNATURA: BIOÉTICA </w:t>
      </w:r>
      <w:r w:rsidR="00874701">
        <w:rPr>
          <w:rFonts w:ascii="Arial" w:hAnsi="Arial" w:cs="Arial"/>
          <w:bCs w:val="0"/>
          <w:sz w:val="20"/>
          <w:szCs w:val="20"/>
        </w:rPr>
        <w:t>Y DERECHOS HUMANOS EN LA PRÁCTICA PROFESIONAL</w:t>
      </w:r>
      <w:r w:rsidRPr="00C62A3B">
        <w:rPr>
          <w:rFonts w:ascii="Arial" w:hAnsi="Arial" w:cs="Arial"/>
          <w:bCs w:val="0"/>
          <w:sz w:val="20"/>
          <w:szCs w:val="20"/>
        </w:rPr>
        <w:t>.</w:t>
      </w:r>
    </w:p>
    <w:p w:rsidR="009D05F5" w:rsidRPr="00C62A3B" w:rsidRDefault="009D05F5" w:rsidP="009D05F5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0"/>
          <w:szCs w:val="20"/>
          <w:u w:val="dotted"/>
        </w:rPr>
      </w:pPr>
    </w:p>
    <w:p w:rsidR="009D05F5" w:rsidRPr="00C62A3B" w:rsidRDefault="009D05F5" w:rsidP="009D05F5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0"/>
          <w:szCs w:val="20"/>
          <w:u w:val="dotted"/>
        </w:rPr>
      </w:pPr>
      <w:r w:rsidRPr="00C62A3B">
        <w:rPr>
          <w:rFonts w:ascii="Arial" w:hAnsi="Arial" w:cs="Arial"/>
          <w:sz w:val="20"/>
          <w:szCs w:val="20"/>
        </w:rPr>
        <w:t>CÓDIGO: MEDM 016</w:t>
      </w:r>
    </w:p>
    <w:p w:rsidR="009D05F5" w:rsidRPr="00C62A3B" w:rsidRDefault="009D05F5" w:rsidP="009D05F5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0"/>
          <w:szCs w:val="20"/>
        </w:rPr>
      </w:pPr>
    </w:p>
    <w:p w:rsidR="009D05F5" w:rsidRPr="00C62A3B" w:rsidRDefault="009D05F5" w:rsidP="009D05F5">
      <w:pPr>
        <w:pStyle w:val="Ttulo6"/>
        <w:ind w:firstLine="709"/>
        <w:jc w:val="left"/>
        <w:rPr>
          <w:rFonts w:ascii="Arial" w:hAnsi="Arial" w:cs="Arial"/>
          <w:b w:val="0"/>
          <w:sz w:val="20"/>
          <w:szCs w:val="20"/>
          <w:u w:val="dotted"/>
        </w:rPr>
      </w:pPr>
      <w:r w:rsidRPr="00C62A3B">
        <w:rPr>
          <w:rFonts w:ascii="Arial" w:hAnsi="Arial" w:cs="Arial"/>
          <w:sz w:val="20"/>
          <w:szCs w:val="20"/>
        </w:rPr>
        <w:t xml:space="preserve">CRÉDITOS: </w:t>
      </w:r>
      <w:r w:rsidR="00ED7D1F">
        <w:rPr>
          <w:rFonts w:ascii="Arial" w:hAnsi="Arial" w:cs="Arial"/>
          <w:sz w:val="20"/>
          <w:szCs w:val="20"/>
        </w:rPr>
        <w:t>20/</w:t>
      </w:r>
      <w:r w:rsidRPr="00C62A3B">
        <w:rPr>
          <w:rFonts w:ascii="Arial" w:hAnsi="Arial" w:cs="Arial"/>
          <w:sz w:val="20"/>
          <w:szCs w:val="20"/>
        </w:rPr>
        <w:t>5</w:t>
      </w:r>
    </w:p>
    <w:p w:rsidR="009D05F5" w:rsidRPr="00C62A3B" w:rsidRDefault="009D05F5" w:rsidP="009D05F5">
      <w:pPr>
        <w:rPr>
          <w:rFonts w:ascii="Arial" w:hAnsi="Arial" w:cs="Arial"/>
          <w:sz w:val="20"/>
          <w:szCs w:val="20"/>
        </w:rPr>
      </w:pPr>
    </w:p>
    <w:p w:rsidR="009D05F5" w:rsidRPr="00C62A3B" w:rsidRDefault="009D05F5" w:rsidP="009D05F5">
      <w:pPr>
        <w:rPr>
          <w:rFonts w:ascii="Arial" w:hAnsi="Arial" w:cs="Arial"/>
          <w:sz w:val="20"/>
          <w:szCs w:val="20"/>
        </w:rPr>
      </w:pPr>
    </w:p>
    <w:p w:rsidR="009D05F5" w:rsidRPr="00C62A3B" w:rsidRDefault="009D05F5" w:rsidP="009D05F5">
      <w:pPr>
        <w:spacing w:line="600" w:lineRule="auto"/>
        <w:ind w:left="709"/>
        <w:rPr>
          <w:rFonts w:ascii="Arial" w:hAnsi="Arial" w:cs="Arial"/>
          <w:sz w:val="20"/>
          <w:szCs w:val="20"/>
        </w:rPr>
      </w:pPr>
      <w:r w:rsidRPr="00C62A3B">
        <w:rPr>
          <w:rFonts w:ascii="Arial" w:hAnsi="Arial" w:cs="Arial"/>
          <w:b/>
          <w:sz w:val="20"/>
          <w:szCs w:val="20"/>
        </w:rPr>
        <w:t>FECHA: AGOSTO -30 -2016</w:t>
      </w:r>
    </w:p>
    <w:p w:rsidR="00D34D54" w:rsidRPr="0012473E" w:rsidRDefault="00D34D54" w:rsidP="009703C9">
      <w:pPr>
        <w:rPr>
          <w:rFonts w:ascii="Arial" w:hAnsi="Arial" w:cs="Arial"/>
          <w:b/>
          <w:i/>
          <w:color w:val="808080"/>
          <w:sz w:val="20"/>
          <w:szCs w:val="20"/>
          <w:u w:val="dotted"/>
        </w:rPr>
      </w:pPr>
    </w:p>
    <w:p w:rsidR="00D34D54" w:rsidRPr="0012473E" w:rsidRDefault="00D34D54" w:rsidP="00F4197D">
      <w:pPr>
        <w:rPr>
          <w:rFonts w:ascii="Arial" w:hAnsi="Arial" w:cs="Arial"/>
          <w:b/>
          <w:sz w:val="20"/>
          <w:szCs w:val="20"/>
        </w:rPr>
      </w:pPr>
    </w:p>
    <w:p w:rsidR="00D34D54" w:rsidRPr="0012473E" w:rsidRDefault="00D34D54" w:rsidP="00F4197D">
      <w:pPr>
        <w:tabs>
          <w:tab w:val="left" w:pos="945"/>
        </w:tabs>
        <w:rPr>
          <w:rFonts w:ascii="Arial" w:hAnsi="Arial" w:cs="Arial"/>
          <w:b/>
          <w:sz w:val="20"/>
          <w:szCs w:val="20"/>
        </w:rPr>
      </w:pPr>
      <w:r w:rsidRPr="0012473E">
        <w:rPr>
          <w:rFonts w:ascii="Arial" w:hAnsi="Arial" w:cs="Arial"/>
          <w:b/>
          <w:sz w:val="20"/>
          <w:szCs w:val="20"/>
        </w:rPr>
        <w:tab/>
      </w:r>
    </w:p>
    <w:p w:rsidR="00D34D54" w:rsidRPr="009703C9" w:rsidRDefault="00D34D54" w:rsidP="00F4197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:rsidR="00D34D54" w:rsidRPr="009D05F5" w:rsidRDefault="00D34D54" w:rsidP="00875D0F">
      <w:pPr>
        <w:tabs>
          <w:tab w:val="left" w:pos="945"/>
        </w:tabs>
        <w:rPr>
          <w:rFonts w:ascii="Arial" w:hAnsi="Arial" w:cs="Arial"/>
          <w:b/>
          <w:sz w:val="20"/>
          <w:szCs w:val="20"/>
        </w:rPr>
      </w:pPr>
      <w:r w:rsidRPr="009703C9">
        <w:rPr>
          <w:rFonts w:ascii="Arial" w:hAnsi="Arial" w:cs="Arial"/>
          <w:sz w:val="20"/>
          <w:szCs w:val="20"/>
        </w:rPr>
        <w:br w:type="page"/>
      </w:r>
      <w:r w:rsidR="009D05F5">
        <w:rPr>
          <w:rFonts w:ascii="Arial" w:hAnsi="Arial" w:cs="Arial"/>
          <w:b/>
          <w:sz w:val="20"/>
          <w:szCs w:val="20"/>
        </w:rPr>
        <w:lastRenderedPageBreak/>
        <w:t>1. DATOS GENERALES.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8"/>
        <w:gridCol w:w="5404"/>
      </w:tblGrid>
      <w:tr w:rsidR="00D34D54" w:rsidRPr="009703C9" w:rsidTr="006A526A">
        <w:tc>
          <w:tcPr>
            <w:tcW w:w="4708" w:type="dxa"/>
            <w:vAlign w:val="center"/>
          </w:tcPr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sz w:val="20"/>
                <w:szCs w:val="20"/>
              </w:rPr>
              <w:t>Nivel Educativo:</w:t>
            </w:r>
          </w:p>
        </w:tc>
        <w:tc>
          <w:tcPr>
            <w:tcW w:w="5404" w:type="dxa"/>
            <w:vAlign w:val="center"/>
          </w:tcPr>
          <w:p w:rsidR="00D34D54" w:rsidRPr="0012473E" w:rsidRDefault="00467B91" w:rsidP="0012473E">
            <w:pPr>
              <w:pStyle w:val="Ttulo8"/>
              <w:rPr>
                <w:rFonts w:ascii="Arial" w:hAnsi="Arial" w:cs="Arial"/>
                <w:b/>
                <w:color w:val="auto"/>
              </w:rPr>
            </w:pPr>
            <w:r w:rsidRPr="0012473E">
              <w:rPr>
                <w:rFonts w:ascii="Arial" w:hAnsi="Arial" w:cs="Arial"/>
                <w:b/>
                <w:bCs/>
                <w:color w:val="auto"/>
              </w:rPr>
              <w:t xml:space="preserve">Licenciatura </w:t>
            </w:r>
          </w:p>
        </w:tc>
      </w:tr>
      <w:tr w:rsidR="00D34D54" w:rsidRPr="009703C9" w:rsidTr="006A526A">
        <w:tc>
          <w:tcPr>
            <w:tcW w:w="4708" w:type="dxa"/>
            <w:vAlign w:val="center"/>
          </w:tcPr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sz w:val="20"/>
                <w:szCs w:val="20"/>
              </w:rPr>
              <w:t>Nombre del Plan de Estudios:</w:t>
            </w: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D34D54" w:rsidRPr="0012473E" w:rsidRDefault="0012473E" w:rsidP="009D0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LICENCIATURA 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MEDICINA </w:t>
            </w:r>
          </w:p>
        </w:tc>
      </w:tr>
      <w:tr w:rsidR="00D34D54" w:rsidRPr="009703C9" w:rsidTr="006A526A">
        <w:tc>
          <w:tcPr>
            <w:tcW w:w="4708" w:type="dxa"/>
            <w:vAlign w:val="center"/>
          </w:tcPr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sz w:val="20"/>
                <w:szCs w:val="20"/>
              </w:rPr>
              <w:t>Modalidad Académica:</w:t>
            </w: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9D5A33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Presencial</w:t>
            </w:r>
          </w:p>
        </w:tc>
      </w:tr>
      <w:tr w:rsidR="00D34D54" w:rsidRPr="009703C9" w:rsidTr="006A526A">
        <w:tc>
          <w:tcPr>
            <w:tcW w:w="4708" w:type="dxa"/>
            <w:vAlign w:val="center"/>
          </w:tcPr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D34D54" w:rsidRPr="0012473E" w:rsidRDefault="0012473E" w:rsidP="004B02CC">
            <w:pPr>
              <w:rPr>
                <w:rFonts w:ascii="Arial" w:hAnsi="Arial" w:cs="Arial"/>
                <w:b/>
                <w:color w:val="808080"/>
                <w:sz w:val="20"/>
                <w:szCs w:val="20"/>
                <w:u w:val="dotted"/>
              </w:rPr>
            </w:pP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BIOÉTICA</w:t>
            </w:r>
            <w:r w:rsidR="009D05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02CC">
              <w:rPr>
                <w:rFonts w:ascii="Arial" w:hAnsi="Arial" w:cs="Arial"/>
                <w:b/>
                <w:bCs/>
                <w:sz w:val="20"/>
                <w:szCs w:val="20"/>
              </w:rPr>
              <w:t>Y DERECHOS HUMANOS EN LA PRÁCTICA PROFESIONAL</w:t>
            </w: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34D54" w:rsidRPr="009703C9" w:rsidTr="006A526A">
        <w:tc>
          <w:tcPr>
            <w:tcW w:w="4708" w:type="dxa"/>
            <w:vAlign w:val="center"/>
          </w:tcPr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473E">
              <w:rPr>
                <w:rFonts w:ascii="Arial" w:hAnsi="Arial" w:cs="Arial"/>
                <w:b/>
                <w:sz w:val="20"/>
                <w:szCs w:val="20"/>
              </w:rPr>
              <w:t>Ubicación:</w:t>
            </w:r>
          </w:p>
          <w:p w:rsidR="00D34D54" w:rsidRPr="0012473E" w:rsidRDefault="00D34D54" w:rsidP="00124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D34D54" w:rsidRPr="0012473E" w:rsidRDefault="00D34D54" w:rsidP="005875F9">
            <w:pPr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Nivel en que se e</w:t>
            </w:r>
            <w:r w:rsidR="00C56077" w:rsidRPr="00124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ncuentra ubicada la asignatura: </w:t>
            </w:r>
            <w:r w:rsidRPr="0012473E"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  <w:r w:rsidR="005875F9">
              <w:rPr>
                <w:rFonts w:ascii="Arial" w:hAnsi="Arial" w:cs="Arial"/>
                <w:b/>
                <w:bCs/>
                <w:sz w:val="20"/>
                <w:szCs w:val="20"/>
              </w:rPr>
              <w:t>: 5º - 6º SEMESTRE</w:t>
            </w:r>
          </w:p>
        </w:tc>
      </w:tr>
      <w:tr w:rsidR="009D05F5" w:rsidRPr="00C62A3B" w:rsidTr="000E0170">
        <w:trPr>
          <w:trHeight w:val="397"/>
        </w:trPr>
        <w:tc>
          <w:tcPr>
            <w:tcW w:w="10112" w:type="dxa"/>
            <w:gridSpan w:val="2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Correlación: </w:t>
            </w:r>
            <w:r w:rsidRPr="00C62A3B">
              <w:rPr>
                <w:rFonts w:ascii="Arial" w:hAnsi="Arial" w:cs="Arial"/>
                <w:bCs/>
                <w:sz w:val="20"/>
                <w:szCs w:val="20"/>
              </w:rPr>
              <w:t>FILOSÓFICA, HISTÓRICA, CIENTÍFICA, CULTURAL, POLÍTICA, SOCIAL, CONCEPTUAL Y DE ACTITUD CRÍTICA PRÁCTICA.</w:t>
            </w:r>
          </w:p>
        </w:tc>
      </w:tr>
      <w:tr w:rsidR="009D05F5" w:rsidRPr="00C62A3B" w:rsidTr="000E0170">
        <w:trPr>
          <w:trHeight w:val="464"/>
        </w:trPr>
        <w:tc>
          <w:tcPr>
            <w:tcW w:w="4708" w:type="dxa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9D05F5" w:rsidRPr="00C62A3B" w:rsidRDefault="009D05F5" w:rsidP="005875F9">
            <w:pPr>
              <w:pStyle w:val="Ttulo8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ANATOMÍAS, </w:t>
            </w:r>
            <w:r w:rsidR="005875F9">
              <w:rPr>
                <w:rFonts w:ascii="Arial" w:hAnsi="Arial" w:cs="Arial"/>
                <w:color w:val="auto"/>
              </w:rPr>
              <w:t xml:space="preserve">BIOQUÍMICAS, </w:t>
            </w:r>
            <w:r>
              <w:rPr>
                <w:rFonts w:ascii="Arial" w:hAnsi="Arial" w:cs="Arial"/>
                <w:color w:val="auto"/>
              </w:rPr>
              <w:t xml:space="preserve">FISIOLOGÍAS, FARMACOLOGÍAS, BIOLOGÍAS, </w:t>
            </w:r>
            <w:r w:rsidRPr="00C62A3B">
              <w:rPr>
                <w:rFonts w:ascii="Arial" w:hAnsi="Arial" w:cs="Arial"/>
                <w:color w:val="auto"/>
              </w:rPr>
              <w:t>FORMACIÓN HUMANA Y SOCIAL, HISTORIA Y FILOSOFÍA DE LA MEDICINA, PSICOLOGÍA</w:t>
            </w:r>
            <w:r w:rsidR="005875F9">
              <w:rPr>
                <w:rFonts w:ascii="Arial" w:hAnsi="Arial" w:cs="Arial"/>
                <w:color w:val="auto"/>
              </w:rPr>
              <w:t>.</w:t>
            </w:r>
          </w:p>
        </w:tc>
      </w:tr>
      <w:tr w:rsidR="009D05F5" w:rsidRPr="00C62A3B" w:rsidTr="000E0170">
        <w:trPr>
          <w:trHeight w:val="428"/>
        </w:trPr>
        <w:tc>
          <w:tcPr>
            <w:tcW w:w="4708" w:type="dxa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bCs/>
                <w:sz w:val="20"/>
                <w:szCs w:val="20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9D05F5" w:rsidRPr="00C62A3B" w:rsidRDefault="009D05F5" w:rsidP="009D05F5">
            <w:pPr>
              <w:pStyle w:val="Ttulo8"/>
              <w:spacing w:before="0"/>
              <w:jc w:val="both"/>
              <w:rPr>
                <w:rFonts w:ascii="Arial" w:hAnsi="Arial" w:cs="Arial"/>
                <w:color w:val="auto"/>
              </w:rPr>
            </w:pPr>
            <w:r w:rsidRPr="00C62A3B">
              <w:rPr>
                <w:rFonts w:ascii="Arial" w:hAnsi="Arial" w:cs="Arial"/>
                <w:color w:val="auto"/>
              </w:rPr>
              <w:t xml:space="preserve">CLÍNICA PROPEDÉUTICA, </w:t>
            </w:r>
            <w:r>
              <w:rPr>
                <w:rFonts w:ascii="Arial" w:hAnsi="Arial" w:cs="Arial"/>
                <w:color w:val="auto"/>
              </w:rPr>
              <w:t>CAMPOS CLÍNICOS I y II</w:t>
            </w:r>
            <w:r w:rsidRPr="00C62A3B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D34D54" w:rsidRPr="009703C9" w:rsidRDefault="00D34D54" w:rsidP="006A526A">
      <w:pPr>
        <w:rPr>
          <w:rFonts w:ascii="Arial" w:hAnsi="Arial" w:cs="Arial"/>
          <w:bCs/>
          <w:sz w:val="20"/>
          <w:szCs w:val="20"/>
        </w:rPr>
      </w:pPr>
    </w:p>
    <w:p w:rsidR="00D34D54" w:rsidRPr="009D05F5" w:rsidRDefault="00D34D54" w:rsidP="006A526A">
      <w:pPr>
        <w:rPr>
          <w:rFonts w:ascii="Arial" w:hAnsi="Arial" w:cs="Arial"/>
          <w:b/>
          <w:bCs/>
          <w:sz w:val="20"/>
          <w:szCs w:val="20"/>
        </w:rPr>
      </w:pPr>
      <w:r w:rsidRPr="009D05F5">
        <w:rPr>
          <w:rFonts w:ascii="Arial" w:hAnsi="Arial" w:cs="Arial"/>
          <w:b/>
          <w:bCs/>
          <w:sz w:val="20"/>
          <w:szCs w:val="20"/>
        </w:rPr>
        <w:t>2. CARGA HORARIA DEL ESTUDIANTE</w:t>
      </w:r>
      <w:r w:rsidR="009D05F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1422"/>
        <w:gridCol w:w="1422"/>
        <w:gridCol w:w="1422"/>
        <w:gridCol w:w="1365"/>
      </w:tblGrid>
      <w:tr w:rsidR="00ED7D1F" w:rsidRPr="007D4857" w:rsidTr="00CB2E65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por periodo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ED7D1F" w:rsidRPr="007D4857" w:rsidTr="00CB2E65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ED7D1F" w:rsidRPr="007D4857" w:rsidTr="00CB2E65">
        <w:trPr>
          <w:jc w:val="center"/>
        </w:trPr>
        <w:tc>
          <w:tcPr>
            <w:tcW w:w="2236" w:type="pct"/>
          </w:tcPr>
          <w:p w:rsidR="00ED7D1F" w:rsidRPr="007D4857" w:rsidRDefault="00ED7D1F" w:rsidP="00CB2E65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teoría y práctica</w:t>
            </w:r>
          </w:p>
          <w:p w:rsidR="00ED7D1F" w:rsidRPr="007D4857" w:rsidRDefault="00ED7D1F" w:rsidP="00CB2E65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(20 horas = 1 crédito)</w:t>
            </w:r>
          </w:p>
        </w:tc>
        <w:tc>
          <w:tcPr>
            <w:tcW w:w="698" w:type="pct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100</w:t>
            </w: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100</w:t>
            </w:r>
          </w:p>
          <w:p w:rsidR="00ED7D1F" w:rsidRPr="007D4857" w:rsidRDefault="00ED7D1F" w:rsidP="00CB2E65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</w:tcPr>
          <w:p w:rsidR="00ED7D1F" w:rsidRPr="007D4857" w:rsidRDefault="00ED7D1F" w:rsidP="00CB2E65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teoría y práctica</w:t>
            </w:r>
          </w:p>
          <w:p w:rsidR="00ED7D1F" w:rsidRPr="007D4857" w:rsidRDefault="00ED7D1F" w:rsidP="00CB2E65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(20 horas = 1 crédito)</w:t>
            </w:r>
          </w:p>
        </w:tc>
        <w:tc>
          <w:tcPr>
            <w:tcW w:w="670" w:type="pct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ED7D1F" w:rsidRPr="007D4857" w:rsidTr="00CB2E65">
        <w:trPr>
          <w:jc w:val="center"/>
        </w:trPr>
        <w:tc>
          <w:tcPr>
            <w:tcW w:w="2236" w:type="pct"/>
            <w:shd w:val="clear" w:color="auto" w:fill="D9D9D9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color w:val="BFBFBF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7D485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ED7D1F" w:rsidRPr="007D4857" w:rsidRDefault="00ED7D1F" w:rsidP="00CB2E65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</w:tbl>
    <w:p w:rsidR="00D34D54" w:rsidRPr="009703C9" w:rsidRDefault="00D34D54" w:rsidP="00EC14AE">
      <w:pPr>
        <w:rPr>
          <w:rFonts w:ascii="Arial" w:hAnsi="Arial" w:cs="Arial"/>
          <w:bCs/>
          <w:sz w:val="20"/>
          <w:szCs w:val="20"/>
        </w:rPr>
      </w:pPr>
    </w:p>
    <w:p w:rsidR="00D34D54" w:rsidRPr="009D05F5" w:rsidRDefault="00D34D54" w:rsidP="007417F2">
      <w:pPr>
        <w:rPr>
          <w:rFonts w:ascii="Arial" w:hAnsi="Arial" w:cs="Arial"/>
          <w:b/>
          <w:bCs/>
          <w:sz w:val="20"/>
          <w:szCs w:val="20"/>
        </w:rPr>
      </w:pPr>
      <w:r w:rsidRPr="009D05F5">
        <w:rPr>
          <w:rFonts w:ascii="Arial" w:hAnsi="Arial" w:cs="Arial"/>
          <w:b/>
          <w:bCs/>
          <w:sz w:val="20"/>
          <w:szCs w:val="20"/>
        </w:rPr>
        <w:t>3. REVISIONES Y ACTUALIZACIONES</w:t>
      </w:r>
      <w:r w:rsidR="009D05F5">
        <w:rPr>
          <w:rFonts w:ascii="Arial" w:hAnsi="Arial" w:cs="Arial"/>
          <w:b/>
          <w:bCs/>
          <w:sz w:val="20"/>
          <w:szCs w:val="20"/>
        </w:rPr>
        <w:t>.</w:t>
      </w:r>
      <w:r w:rsidRPr="009D05F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7"/>
        <w:gridCol w:w="6215"/>
      </w:tblGrid>
      <w:tr w:rsidR="009D05F5" w:rsidRPr="009703C9" w:rsidTr="008D502C">
        <w:tc>
          <w:tcPr>
            <w:tcW w:w="1927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MARIANA PAULA LOYOLA GUTIÉRREZ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COORDINADORA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EVA DE LA LUZ MÉNDEZ HERNÁNDEZ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GUILLERMO LOYOLA GUTIÉRREZ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FRANCISCO OLIVARES LÓPEZ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MARCO ANTONIO CASAS Y ARELLANO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MARTHA ISABEL CELIS ARELLANO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ROBERTO CALVA RODRÍGUEZ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TANIA LÓPEZ LOYOLA</w:t>
            </w:r>
          </w:p>
        </w:tc>
      </w:tr>
      <w:tr w:rsidR="009D05F5" w:rsidRPr="009703C9" w:rsidTr="008D502C">
        <w:trPr>
          <w:trHeight w:val="595"/>
        </w:trPr>
        <w:tc>
          <w:tcPr>
            <w:tcW w:w="1927" w:type="pct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LUNES 7 DEMARZO DE 2016</w:t>
            </w:r>
          </w:p>
        </w:tc>
      </w:tr>
      <w:tr w:rsidR="009D05F5" w:rsidRPr="009703C9" w:rsidTr="008D502C">
        <w:tc>
          <w:tcPr>
            <w:tcW w:w="1927" w:type="pct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MARTES 30 DE AGOSTO DE 2016</w:t>
            </w:r>
          </w:p>
        </w:tc>
      </w:tr>
      <w:tr w:rsidR="009D05F5" w:rsidRPr="009703C9" w:rsidTr="008D502C">
        <w:tc>
          <w:tcPr>
            <w:tcW w:w="1927" w:type="pct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FECHA DE APROBACIÓN  POR  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PARTE DE LA ACADEMIA DE ÁREA: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lastRenderedPageBreak/>
              <w:t>MARTES 30 DE AGOSTO DE 2016</w:t>
            </w:r>
          </w:p>
        </w:tc>
      </w:tr>
      <w:tr w:rsidR="009D05F5" w:rsidRPr="009703C9" w:rsidTr="008D502C">
        <w:tc>
          <w:tcPr>
            <w:tcW w:w="1927" w:type="pct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lastRenderedPageBreak/>
              <w:t>FECHA DE REVISIÓN DEL SECRETARIO ACADÉMICO: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MARTES 30 DE AGOSTO DE 2016</w:t>
            </w:r>
          </w:p>
        </w:tc>
      </w:tr>
      <w:tr w:rsidR="009D05F5" w:rsidRPr="009703C9" w:rsidTr="008D502C">
        <w:tc>
          <w:tcPr>
            <w:tcW w:w="1927" w:type="pct"/>
            <w:vAlign w:val="center"/>
          </w:tcPr>
          <w:p w:rsidR="009D05F5" w:rsidRPr="00C62A3B" w:rsidRDefault="009D05F5" w:rsidP="000E0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bCs/>
                <w:sz w:val="20"/>
                <w:szCs w:val="20"/>
              </w:rPr>
              <w:t>REVISORES:</w:t>
            </w:r>
          </w:p>
        </w:tc>
        <w:tc>
          <w:tcPr>
            <w:tcW w:w="3073" w:type="pct"/>
            <w:vAlign w:val="center"/>
          </w:tcPr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MARIANA PAULA LOYOLA GUTIÉRREZ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COORDINADORA</w:t>
            </w:r>
          </w:p>
          <w:p w:rsidR="009D05F5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B36">
              <w:rPr>
                <w:rFonts w:ascii="Arial" w:hAnsi="Arial" w:cs="Arial"/>
                <w:b/>
                <w:sz w:val="20"/>
                <w:szCs w:val="20"/>
              </w:rPr>
              <w:t>NORA MARINA FERNÁNDEZ TAMAYO</w:t>
            </w: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ACADÉMICA FMBUAP</w:t>
            </w: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B36">
              <w:rPr>
                <w:rFonts w:ascii="Arial" w:hAnsi="Arial" w:cs="Arial"/>
                <w:b/>
                <w:sz w:val="20"/>
                <w:szCs w:val="20"/>
              </w:rPr>
              <w:t>MARISOL VELASCO VILLA</w:t>
            </w: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COORDINACIÓN </w:t>
            </w:r>
          </w:p>
          <w:p w:rsidR="00E228DD" w:rsidRDefault="00E228DD" w:rsidP="00E228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MEDICINA FMBUAP</w:t>
            </w:r>
          </w:p>
          <w:p w:rsidR="00E228DD" w:rsidRPr="00C62A3B" w:rsidRDefault="00E228DD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CHRISTIAN LENIN VALDEZ ABAD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ELBA DEL ROCIO AGUILAR CHACÓN 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EVA DE LA LUZ MÉNDEZ HERNÁNDEZ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GUILLERMO GARITA FERNÁNDEZ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GUILLERMO LOYOLA GUTIÉRREZ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FRANCISCO OLIVARES LÓPEZ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IRENE ISABEL MARTÍNEZ GUEVARA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JORGE CHÀVEZ LEYVA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MARIANA JULIETA GARCÍA GABRIEL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MARCO ANTONIO CASAS Y ARELLANO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MARTHA ISABEL CELIS ARELLANO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MÓNICA BRICEÑO BENÍTEZ 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ROBERTO CALVA RODRÍGUEZ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RUTH VIANEY ENRÍQUEZ ÁVILA</w:t>
            </w:r>
          </w:p>
          <w:p w:rsidR="009D05F5" w:rsidRPr="00C62A3B" w:rsidRDefault="009D05F5" w:rsidP="000E0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TANIA LÓPEZ LOYOLA</w:t>
            </w:r>
          </w:p>
        </w:tc>
      </w:tr>
    </w:tbl>
    <w:p w:rsidR="00D34D54" w:rsidRPr="009703C9" w:rsidRDefault="00D34D54" w:rsidP="00F4197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:rsidR="00D34D54" w:rsidRPr="009D05F5" w:rsidRDefault="00D34D54" w:rsidP="00EC14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05F5">
        <w:rPr>
          <w:rFonts w:ascii="Arial" w:hAnsi="Arial" w:cs="Arial"/>
          <w:b/>
          <w:bCs/>
          <w:sz w:val="20"/>
          <w:szCs w:val="20"/>
        </w:rPr>
        <w:t>4. PERFIL DESEABLE DEL PROFESOR (A) PARA IMPARTIR LA ASIGNATURA</w:t>
      </w:r>
      <w:r w:rsidR="009D05F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9"/>
        <w:gridCol w:w="6213"/>
      </w:tblGrid>
      <w:tr w:rsidR="00A70E08" w:rsidRPr="009703C9" w:rsidTr="005A1949">
        <w:trPr>
          <w:jc w:val="center"/>
        </w:trPr>
        <w:tc>
          <w:tcPr>
            <w:tcW w:w="1928" w:type="pct"/>
            <w:vAlign w:val="center"/>
          </w:tcPr>
          <w:p w:rsidR="00A70E08" w:rsidRPr="00C62A3B" w:rsidRDefault="00A70E08" w:rsidP="000E0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A70E08" w:rsidRPr="00C62A3B" w:rsidRDefault="00A70E08" w:rsidP="000E0170">
            <w:pPr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MEDICINA, PSICOLOGÍA, FISIOTERAPIA Y OTRAS DEL ÁREA DE LA SALUD Y DE LAS CIENCIAS HUMANAS.</w:t>
            </w:r>
          </w:p>
        </w:tc>
      </w:tr>
      <w:tr w:rsidR="00A70E08" w:rsidRPr="009703C9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A70E08" w:rsidRPr="00C62A3B" w:rsidRDefault="00A70E08" w:rsidP="000E0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A70E08" w:rsidRPr="00C62A3B" w:rsidRDefault="00A70E08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ESPECIALIDAD MÉDICA, MAESTRÍA O DOCTORADO.</w:t>
            </w:r>
          </w:p>
        </w:tc>
      </w:tr>
      <w:tr w:rsidR="00A70E08" w:rsidRPr="009703C9" w:rsidTr="005A1949">
        <w:trPr>
          <w:jc w:val="center"/>
        </w:trPr>
        <w:tc>
          <w:tcPr>
            <w:tcW w:w="1928" w:type="pct"/>
            <w:vAlign w:val="center"/>
          </w:tcPr>
          <w:p w:rsidR="00A70E08" w:rsidRPr="00C62A3B" w:rsidRDefault="00A70E08" w:rsidP="000E0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A70E08" w:rsidRPr="00C62A3B" w:rsidRDefault="00A70E08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3 AÑOS MÍNIMOS.</w:t>
            </w:r>
          </w:p>
        </w:tc>
      </w:tr>
      <w:tr w:rsidR="00A70E08" w:rsidRPr="009703C9" w:rsidTr="005A1949">
        <w:trPr>
          <w:jc w:val="center"/>
        </w:trPr>
        <w:tc>
          <w:tcPr>
            <w:tcW w:w="1928" w:type="pct"/>
            <w:vAlign w:val="center"/>
          </w:tcPr>
          <w:p w:rsidR="00A70E08" w:rsidRPr="00C62A3B" w:rsidRDefault="00A70E08" w:rsidP="000E0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A70E08" w:rsidRPr="00C62A3B" w:rsidRDefault="00A70E08" w:rsidP="000E01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3 AÑOS MÍNIMOS.</w:t>
            </w:r>
          </w:p>
        </w:tc>
      </w:tr>
    </w:tbl>
    <w:p w:rsidR="00D34D54" w:rsidRPr="009703C9" w:rsidRDefault="00D34D54" w:rsidP="00EC14AE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70E08" w:rsidRDefault="002234B6" w:rsidP="00A70E0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70E08">
        <w:rPr>
          <w:rFonts w:ascii="Arial" w:hAnsi="Arial" w:cs="Arial"/>
          <w:b/>
          <w:sz w:val="20"/>
          <w:szCs w:val="20"/>
          <w:lang w:val="es-MX"/>
        </w:rPr>
        <w:t xml:space="preserve">5. </w:t>
      </w:r>
      <w:r w:rsidR="0037115E" w:rsidRPr="00A70E08">
        <w:rPr>
          <w:rFonts w:ascii="Arial" w:hAnsi="Arial" w:cs="Arial"/>
          <w:b/>
          <w:sz w:val="20"/>
          <w:szCs w:val="20"/>
          <w:lang w:val="es-MX"/>
        </w:rPr>
        <w:t>PROPÓSITO</w:t>
      </w:r>
      <w:r w:rsidR="00A70E08" w:rsidRPr="00A70E08">
        <w:rPr>
          <w:rFonts w:ascii="Arial" w:hAnsi="Arial" w:cs="Arial"/>
          <w:b/>
          <w:sz w:val="20"/>
          <w:szCs w:val="20"/>
        </w:rPr>
        <w:t>.</w:t>
      </w:r>
      <w:r w:rsidR="00A70E08">
        <w:rPr>
          <w:rFonts w:ascii="Arial" w:hAnsi="Arial" w:cs="Arial"/>
          <w:sz w:val="20"/>
          <w:szCs w:val="20"/>
        </w:rPr>
        <w:t xml:space="preserve"> </w:t>
      </w:r>
    </w:p>
    <w:p w:rsidR="005A13B6" w:rsidRPr="007D4857" w:rsidRDefault="005A13B6" w:rsidP="005A13B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Identificar </w:t>
      </w:r>
      <w:r w:rsidR="005F2066">
        <w:rPr>
          <w:rFonts w:ascii="Arial" w:hAnsi="Arial" w:cs="Arial"/>
          <w:b/>
          <w:sz w:val="20"/>
          <w:szCs w:val="20"/>
        </w:rPr>
        <w:t>el compromiso universitario del nivel superior, al</w:t>
      </w:r>
      <w:r>
        <w:rPr>
          <w:rFonts w:ascii="Arial" w:hAnsi="Arial" w:cs="Arial"/>
          <w:b/>
          <w:sz w:val="20"/>
          <w:szCs w:val="20"/>
        </w:rPr>
        <w:t xml:space="preserve"> prepararse académica y científicamente en el área de la medicina general, con una educación bioética y en derechos humanos; inherentes y transversales a tal proceso. Analizando los eventos de la historicidad filosófica, conceptual, antropológica y científica que fundamenta la evolución del concepto actual de la Bioética. Así como, identificar el marco legislativo y en derechos humanos sanitarios que rigen y regulan al Acto profesional clínico, diferenciado y preciso con cada paciente en particular –conforme a la </w:t>
      </w:r>
      <w:r>
        <w:rPr>
          <w:rFonts w:ascii="Arial" w:hAnsi="Arial" w:cs="Arial"/>
          <w:b/>
          <w:i/>
          <w:sz w:val="20"/>
          <w:szCs w:val="20"/>
        </w:rPr>
        <w:t>lex artis-</w:t>
      </w:r>
      <w:r>
        <w:rPr>
          <w:rFonts w:ascii="Arial" w:hAnsi="Arial" w:cs="Arial"/>
          <w:b/>
          <w:sz w:val="20"/>
          <w:szCs w:val="20"/>
        </w:rPr>
        <w:t>; de tal manera, que critiquen y reflexionen la elaboración del expediente clínico, sus funciones y objetivos –</w:t>
      </w:r>
      <w:r>
        <w:rPr>
          <w:rFonts w:ascii="Arial" w:hAnsi="Arial" w:cs="Arial"/>
          <w:b/>
          <w:i/>
          <w:sz w:val="20"/>
          <w:szCs w:val="20"/>
        </w:rPr>
        <w:t>para asegurar la atención centrada en el paciente-</w:t>
      </w:r>
      <w:r>
        <w:rPr>
          <w:rFonts w:ascii="Arial" w:hAnsi="Arial" w:cs="Arial"/>
          <w:b/>
          <w:sz w:val="20"/>
          <w:szCs w:val="20"/>
        </w:rPr>
        <w:t xml:space="preserve"> con procesos de diálogo interdisciplinar con los otros profesionales de la salud</w:t>
      </w:r>
      <w:r w:rsidR="00A25F59">
        <w:rPr>
          <w:rFonts w:ascii="Arial" w:hAnsi="Arial" w:cs="Arial"/>
          <w:b/>
          <w:sz w:val="20"/>
          <w:szCs w:val="20"/>
        </w:rPr>
        <w:t xml:space="preserve">. Y explicar, la necesidad de la orientación de equipos interdisciplinares –Comités de bioética hospitalaria-, a la hora de disertar </w:t>
      </w:r>
      <w:r>
        <w:rPr>
          <w:rFonts w:ascii="Arial" w:hAnsi="Arial" w:cs="Arial"/>
          <w:b/>
          <w:sz w:val="20"/>
          <w:szCs w:val="20"/>
        </w:rPr>
        <w:t xml:space="preserve">los </w:t>
      </w:r>
      <w:r w:rsidR="00A25F59">
        <w:rPr>
          <w:rFonts w:ascii="Arial" w:hAnsi="Arial" w:cs="Arial"/>
          <w:b/>
          <w:sz w:val="20"/>
          <w:szCs w:val="20"/>
        </w:rPr>
        <w:t>dilemas de la vida, la muerte, el vivir con las enfermedades crónico degenerativas o transmisibles. En general saber ejercer un Acto profesional clínico científico, ético y que respete la práctica de los derechos humanos</w:t>
      </w:r>
      <w:r w:rsidRPr="007D4857">
        <w:rPr>
          <w:rFonts w:ascii="Arial" w:hAnsi="Arial" w:cs="Arial"/>
          <w:b/>
          <w:sz w:val="20"/>
          <w:szCs w:val="20"/>
        </w:rPr>
        <w:t>.</w:t>
      </w:r>
    </w:p>
    <w:p w:rsidR="004B02CC" w:rsidRPr="005A13B6" w:rsidRDefault="004B02C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32BC" w:rsidRPr="009703C9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0"/>
          <w:szCs w:val="20"/>
          <w:u w:val="dotted"/>
        </w:rPr>
      </w:pPr>
      <w:r w:rsidRPr="003F1D0A">
        <w:rPr>
          <w:rFonts w:ascii="Arial" w:hAnsi="Arial" w:cs="Arial"/>
          <w:b/>
          <w:sz w:val="20"/>
          <w:szCs w:val="20"/>
          <w:lang w:val="es-MX"/>
        </w:rPr>
        <w:t>6. COMPETENCIAS PROFESIONALES</w:t>
      </w:r>
      <w:r w:rsidR="003F1D0A">
        <w:rPr>
          <w:rFonts w:ascii="Arial" w:hAnsi="Arial" w:cs="Arial"/>
          <w:b/>
          <w:sz w:val="20"/>
          <w:szCs w:val="20"/>
          <w:lang w:val="es-MX"/>
        </w:rPr>
        <w:t>.</w:t>
      </w:r>
      <w:r w:rsidR="003F1D0A" w:rsidRPr="009703C9">
        <w:rPr>
          <w:rFonts w:ascii="Arial" w:hAnsi="Arial" w:cs="Arial"/>
          <w:i/>
          <w:color w:val="808080"/>
          <w:sz w:val="20"/>
          <w:szCs w:val="20"/>
          <w:u w:val="dotted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0112"/>
      </w:tblGrid>
      <w:tr w:rsidR="00F01434" w:rsidRPr="009703C9" w:rsidTr="007372AE">
        <w:tc>
          <w:tcPr>
            <w:tcW w:w="10112" w:type="dxa"/>
          </w:tcPr>
          <w:p w:rsidR="003F1D0A" w:rsidRPr="00C62A3B" w:rsidRDefault="003F1D0A" w:rsidP="003F1D0A">
            <w:pPr>
              <w:tabs>
                <w:tab w:val="left" w:pos="945"/>
              </w:tabs>
              <w:spacing w:after="120"/>
              <w:ind w:left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1) Obtener el dominio de las bases científicas, tecnológicas</w:t>
            </w:r>
            <w:r w:rsidR="00984884">
              <w:rPr>
                <w:rFonts w:ascii="Arial" w:hAnsi="Arial" w:cs="Arial"/>
                <w:sz w:val="20"/>
                <w:szCs w:val="20"/>
                <w:lang w:val="es-MX"/>
              </w:rPr>
              <w:t xml:space="preserve"> y técnicas que compaginen con la práctica de la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bioética y de</w:t>
            </w:r>
            <w:r w:rsidR="00984884">
              <w:rPr>
                <w:rFonts w:ascii="Arial" w:hAnsi="Arial" w:cs="Arial"/>
                <w:sz w:val="20"/>
                <w:szCs w:val="20"/>
                <w:lang w:val="es-MX"/>
              </w:rPr>
              <w:t xml:space="preserve"> los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derechos humanos en la atención clínica al paciente y en el desarrollo de las ciencias médicas.</w:t>
            </w:r>
          </w:p>
          <w:p w:rsidR="003F1D0A" w:rsidRPr="00C62A3B" w:rsidRDefault="003F1D0A" w:rsidP="003F1D0A">
            <w:pPr>
              <w:tabs>
                <w:tab w:val="left" w:pos="945"/>
              </w:tabs>
              <w:spacing w:after="120"/>
              <w:ind w:left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2) Compromiso y humanismo en la atención terapéutica con: el paciente, las familias y la sociedad.</w:t>
            </w:r>
          </w:p>
          <w:p w:rsidR="003F1D0A" w:rsidRPr="00C62A3B" w:rsidRDefault="003F1D0A" w:rsidP="003F1D0A">
            <w:pPr>
              <w:tabs>
                <w:tab w:val="left" w:pos="945"/>
              </w:tabs>
              <w:spacing w:after="120"/>
              <w:ind w:left="14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3) Dominio ético ante el compromiso con el paciente y el desarrollo científico, en el trabajo clínico compartido con los equipos interdisciplinares en las áreas hospitalarias, de los laboratorios y para la investigación.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96"/>
            </w:tblGrid>
            <w:tr w:rsidR="003F1D0A" w:rsidRPr="00C62A3B" w:rsidTr="000E0170">
              <w:trPr>
                <w:trHeight w:val="131"/>
              </w:trPr>
              <w:tc>
                <w:tcPr>
                  <w:tcW w:w="0" w:type="auto"/>
                </w:tcPr>
                <w:p w:rsidR="003F1D0A" w:rsidRPr="00C62A3B" w:rsidRDefault="003F1D0A" w:rsidP="000E0170">
                  <w:pPr>
                    <w:tabs>
                      <w:tab w:val="left" w:pos="945"/>
                    </w:tabs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62A3B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4) Colaboración en el Sistema de Servicios de Salud bajo un marco de derechos humanos, jurídico sanitario y ético para seguridad del paciente, las familias y los prestadores de servicios de salud. </w:t>
                  </w:r>
                </w:p>
                <w:p w:rsidR="003F1D0A" w:rsidRPr="00C62A3B" w:rsidRDefault="003F1D0A" w:rsidP="000E0170">
                  <w:pPr>
                    <w:tabs>
                      <w:tab w:val="left" w:pos="945"/>
                    </w:tabs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62A3B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5) Capacidad ética metodológica en la investigación científica en los pacientes, ante la selección de grupos vulnerables participantes. </w:t>
                  </w:r>
                </w:p>
                <w:p w:rsidR="003F1D0A" w:rsidRPr="00C62A3B" w:rsidRDefault="003F1D0A" w:rsidP="000E0170">
                  <w:pPr>
                    <w:tabs>
                      <w:tab w:val="left" w:pos="945"/>
                    </w:tabs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62A3B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6) Humanización en el manejo de la tecnología y la comunicación con el paciente: elaboración del consentimiento informado.</w:t>
                  </w:r>
                </w:p>
                <w:p w:rsidR="003F1D0A" w:rsidRPr="00C62A3B" w:rsidRDefault="003F1D0A" w:rsidP="000E0170">
                  <w:pPr>
                    <w:tabs>
                      <w:tab w:val="left" w:pos="945"/>
                    </w:tabs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62A3B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7) Actualización en la elaboración y utilidad del expediente clínico, garantizando los derechos de privacidad y comunicación de datos. Y otros procesos importantes, como documento de evidencia pericial a favor de la práctica profesional ética e integral.</w:t>
                  </w:r>
                </w:p>
              </w:tc>
            </w:tr>
          </w:tbl>
          <w:p w:rsidR="00F01434" w:rsidRPr="009703C9" w:rsidRDefault="00F01434" w:rsidP="00F01434">
            <w:pPr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F01434" w:rsidRPr="009703C9" w:rsidRDefault="00F01434" w:rsidP="00F01434">
      <w:pPr>
        <w:rPr>
          <w:rFonts w:ascii="Arial" w:hAnsi="Arial" w:cs="Arial"/>
          <w:sz w:val="20"/>
          <w:szCs w:val="20"/>
        </w:rPr>
      </w:pPr>
    </w:p>
    <w:p w:rsidR="00D34D54" w:rsidRPr="005329FE" w:rsidRDefault="00F01434" w:rsidP="003567A6">
      <w:pPr>
        <w:rPr>
          <w:rFonts w:ascii="Arial" w:hAnsi="Arial" w:cs="Arial"/>
          <w:b/>
          <w:sz w:val="20"/>
          <w:szCs w:val="20"/>
        </w:rPr>
      </w:pPr>
      <w:r w:rsidRPr="005329FE">
        <w:rPr>
          <w:rFonts w:ascii="Arial" w:hAnsi="Arial" w:cs="Arial"/>
          <w:b/>
          <w:sz w:val="20"/>
          <w:szCs w:val="20"/>
        </w:rPr>
        <w:t>7</w:t>
      </w:r>
      <w:r w:rsidR="00D4289C" w:rsidRPr="005329FE">
        <w:rPr>
          <w:rFonts w:ascii="Arial" w:hAnsi="Arial" w:cs="Arial"/>
          <w:b/>
          <w:sz w:val="20"/>
          <w:szCs w:val="20"/>
        </w:rPr>
        <w:t>. CONTENIDOS TEMÁTICOS</w:t>
      </w:r>
      <w:r w:rsidR="005D5F79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4640"/>
        <w:gridCol w:w="3120"/>
      </w:tblGrid>
      <w:tr w:rsidR="00D4289C" w:rsidRPr="009703C9" w:rsidTr="00606638">
        <w:trPr>
          <w:cantSplit/>
          <w:trHeight w:val="559"/>
          <w:tblHeader/>
        </w:trPr>
        <w:tc>
          <w:tcPr>
            <w:tcW w:w="1192" w:type="pct"/>
            <w:shd w:val="clear" w:color="auto" w:fill="CCCCCC"/>
            <w:vAlign w:val="center"/>
          </w:tcPr>
          <w:p w:rsidR="00D4289C" w:rsidRPr="009703C9" w:rsidRDefault="00D4289C" w:rsidP="005A194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9703C9">
              <w:rPr>
                <w:rFonts w:ascii="Arial" w:eastAsia="SimSun" w:hAnsi="Arial" w:cs="Arial"/>
                <w:sz w:val="20"/>
                <w:szCs w:val="20"/>
              </w:rPr>
              <w:t xml:space="preserve">Unidad </w:t>
            </w:r>
            <w:r w:rsidR="00AB59BF" w:rsidRPr="009703C9">
              <w:rPr>
                <w:rFonts w:ascii="Arial" w:eastAsia="SimSun" w:hAnsi="Arial" w:cs="Arial"/>
                <w:sz w:val="20"/>
                <w:szCs w:val="20"/>
              </w:rPr>
              <w:t>de Aprendizaje</w:t>
            </w:r>
          </w:p>
        </w:tc>
        <w:tc>
          <w:tcPr>
            <w:tcW w:w="2277" w:type="pct"/>
            <w:shd w:val="clear" w:color="auto" w:fill="CCCCCC"/>
            <w:vAlign w:val="center"/>
          </w:tcPr>
          <w:p w:rsidR="00D4289C" w:rsidRPr="009703C9" w:rsidRDefault="00D4289C" w:rsidP="000F2A8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9703C9">
              <w:rPr>
                <w:rFonts w:ascii="Arial" w:eastAsia="SimSun" w:hAnsi="Arial" w:cs="Arial"/>
                <w:sz w:val="20"/>
                <w:szCs w:val="20"/>
              </w:rPr>
              <w:t>Contenido Temático</w:t>
            </w:r>
          </w:p>
        </w:tc>
        <w:tc>
          <w:tcPr>
            <w:tcW w:w="1531" w:type="pct"/>
            <w:shd w:val="clear" w:color="auto" w:fill="CCCCCC"/>
            <w:vAlign w:val="center"/>
          </w:tcPr>
          <w:p w:rsidR="00D4289C" w:rsidRPr="009703C9" w:rsidRDefault="00054D6E" w:rsidP="000F2A8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9703C9">
              <w:rPr>
                <w:rFonts w:ascii="Arial" w:eastAsia="SimSun" w:hAnsi="Arial" w:cs="Arial"/>
                <w:sz w:val="20"/>
                <w:szCs w:val="20"/>
              </w:rPr>
              <w:t>Referencias</w:t>
            </w:r>
          </w:p>
        </w:tc>
      </w:tr>
      <w:tr w:rsidR="00A777D9" w:rsidRPr="009703C9" w:rsidTr="00606638">
        <w:trPr>
          <w:trHeight w:val="4847"/>
        </w:trPr>
        <w:tc>
          <w:tcPr>
            <w:tcW w:w="1192" w:type="pct"/>
          </w:tcPr>
          <w:p w:rsidR="00A777D9" w:rsidRDefault="00A777D9" w:rsidP="00BA64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UNIDAD No. I: </w:t>
            </w:r>
            <w:r w:rsidRPr="00C62A3B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A777D9" w:rsidRDefault="00A777D9" w:rsidP="00BA64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777D9" w:rsidRPr="009703C9" w:rsidRDefault="00A777D9" w:rsidP="00085473">
            <w:pPr>
              <w:jc w:val="both"/>
              <w:rPr>
                <w:rFonts w:ascii="Arial" w:eastAsia="SimSun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ACONTECERES HISTÓRICOS QUE PRECEDEN AL CONCEPTO DE BIOÉTICA Y A LA LEGITIMIDAD DE LOS DERECHOS HUMANOS EN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EL DESARROLLO DE LA ORGANIZACIÓN DE LOS SERVICIOS PARA LA SALUD Y LA EVOLUCIÓN CIENTÍFICA DE LA MEDICINA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2277" w:type="pct"/>
          </w:tcPr>
          <w:p w:rsidR="00A777D9" w:rsidRPr="00C62A3B" w:rsidRDefault="00A777D9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 TEMÁTICO: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1)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Historicidad y conceptualización filosófica de la ética médica.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2)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Evolución histórica de los acontecimientos principales referentes a los derechos humanos, científicos y jurídicos, que anteceden al actual concepto de la bioética.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3)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Historicidad del derecho a la salud en el marco mundial e internacional de los derechos humanos y el derecho a la protección de la salud.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4)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Ética Médica Contemporánea: ciencias sanitarias emergentes.</w:t>
            </w:r>
          </w:p>
          <w:p w:rsidR="00A777D9" w:rsidRPr="00C62A3B" w:rsidRDefault="009D4EE2" w:rsidP="000E0170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="00A777D9"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5)</w:t>
            </w:r>
            <w:r w:rsidR="00A777D9"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 Códigos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deontológicos</w:t>
            </w:r>
            <w:r w:rsidR="00A777D9" w:rsidRPr="00C62A3B">
              <w:rPr>
                <w:rFonts w:ascii="Arial" w:hAnsi="Arial" w:cs="Arial"/>
                <w:sz w:val="20"/>
                <w:szCs w:val="20"/>
                <w:lang w:val="es-MX"/>
              </w:rPr>
              <w:t>, declaraciones e instrumentos de bioética y de derechos humanos en las ciencias médicas.</w:t>
            </w:r>
          </w:p>
        </w:tc>
        <w:tc>
          <w:tcPr>
            <w:tcW w:w="1531" w:type="pct"/>
          </w:tcPr>
          <w:p w:rsidR="00A777D9" w:rsidRPr="00C62A3B" w:rsidRDefault="00A777D9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TITULO DEL LIBRO: </w:t>
            </w:r>
          </w:p>
          <w:p w:rsidR="00A777D9" w:rsidRPr="00C62A3B" w:rsidRDefault="00A777D9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aprendizaje y transformación sanitaria. </w:t>
            </w:r>
          </w:p>
          <w:p w:rsidR="00A777D9" w:rsidRPr="00C62A3B" w:rsidRDefault="00A777D9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CAPÍTULO II*: RESEÑA HISTÓRICA DE LA ÉTICA-BIOÉTICA Y DERECHOS DE LA HUMANIDAD.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Edición BUAP 2017. Mariana Paula Loyola Gutiérrez, Tania López Loyola, Gloria Ramírez. 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Cátedra UNESCO de Derechos Humanos de la UNAM.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2015.</w:t>
            </w:r>
          </w:p>
          <w:p w:rsidR="00A777D9" w:rsidRPr="00C62A3B" w:rsidRDefault="00A777D9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LINCK Corte Internacional de Bioética y de Derechos Humanos, Red UNESCO, 2009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-2016.</w:t>
            </w:r>
          </w:p>
        </w:tc>
      </w:tr>
      <w:tr w:rsidR="00EC79B5" w:rsidRPr="009703C9" w:rsidTr="00606638">
        <w:trPr>
          <w:trHeight w:val="79"/>
        </w:trPr>
        <w:tc>
          <w:tcPr>
            <w:tcW w:w="1192" w:type="pct"/>
          </w:tcPr>
          <w:p w:rsidR="00EC79B5" w:rsidRDefault="00EC79B5" w:rsidP="00356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UNIDAD No. II:   </w:t>
            </w:r>
          </w:p>
          <w:p w:rsidR="00EC79B5" w:rsidRDefault="00EC79B5" w:rsidP="000D24E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EC79B5" w:rsidRPr="009703C9" w:rsidRDefault="00EC79B5" w:rsidP="00DC40E0">
            <w:pPr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CONCEPTOS BÁSICOS DE LA BIOÉTICA EL DERECHO A LA SALUD, Y A LA PROTECCIÓN DE LA SALUD: VIDA, VIVIR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, BIENESTAR, DOLOR, SUFRIMIENTO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MUERTE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DIGNA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2277" w:type="pct"/>
          </w:tcPr>
          <w:p w:rsidR="00EC79B5" w:rsidRPr="00C62A3B" w:rsidRDefault="00EC79B5" w:rsidP="000E0170">
            <w:pPr>
              <w:pStyle w:val="NormalWeb"/>
              <w:spacing w:before="0" w:beforeAutospacing="0" w:after="120" w:afterAutospacing="0"/>
              <w:outlineLvl w:val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Contenido temático: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62A3B">
              <w:rPr>
                <w:rFonts w:ascii="Arial" w:hAnsi="Arial" w:cs="Arial"/>
                <w:sz w:val="20"/>
                <w:szCs w:val="20"/>
              </w:rPr>
              <w:t>) Neuro-ética y criterio profesional.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62A3B">
              <w:rPr>
                <w:rFonts w:ascii="Arial" w:hAnsi="Arial" w:cs="Arial"/>
                <w:sz w:val="20"/>
                <w:szCs w:val="20"/>
              </w:rPr>
              <w:t>) Diálogo entre hermenéutica y bioética.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3)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Salud y derechos humanos de género.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4) </w:t>
            </w:r>
            <w:r w:rsidRPr="00C62A3B">
              <w:rPr>
                <w:rFonts w:ascii="Arial" w:hAnsi="Arial" w:cs="Arial"/>
                <w:sz w:val="20"/>
                <w:szCs w:val="20"/>
              </w:rPr>
              <w:t>Instrumentos para los derechos humanos de género y protección a la salud.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Bioética y</w:t>
            </w:r>
            <w:r w:rsidRPr="00C62A3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62A3B">
              <w:rPr>
                <w:rFonts w:ascii="Arial" w:hAnsi="Arial" w:cs="Arial"/>
                <w:sz w:val="20"/>
                <w:szCs w:val="20"/>
              </w:rPr>
              <w:t>Ética médica.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Deontología en medicina.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7)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Ontología y el criterio profesional ético.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8)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Medicina – ser humano – dignidad.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9)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Dignidad para el paciente y el profesional.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10)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Vida y cultura para la salud. 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11)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Salud – enfermedad</w:t>
            </w:r>
            <w:r>
              <w:rPr>
                <w:rFonts w:ascii="Arial" w:hAnsi="Arial" w:cs="Arial"/>
                <w:sz w:val="20"/>
                <w:szCs w:val="20"/>
              </w:rPr>
              <w:t>, conceptos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74F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médico y </w:t>
            </w:r>
            <w:r w:rsidR="006D74F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paciente. 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Proyectos de salud.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2.13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Procesos de enfermedad,</w:t>
            </w:r>
            <w:r w:rsidRPr="00C62A3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morir, muerte y los símbolos culturales. 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2.14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Bienestar y calidad en el vivir.</w:t>
            </w:r>
          </w:p>
          <w:p w:rsidR="00EC79B5" w:rsidRPr="00C62A3B" w:rsidRDefault="00EC79B5" w:rsidP="000E0170">
            <w:pPr>
              <w:spacing w:after="12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2.15</w:t>
            </w:r>
            <w:r w:rsidRPr="00C62A3B">
              <w:rPr>
                <w:rFonts w:ascii="Arial" w:hAnsi="Arial" w:cs="Arial"/>
                <w:sz w:val="20"/>
                <w:szCs w:val="20"/>
              </w:rPr>
              <w:t>) Retos de la bioética en la práctica de la medicina.</w:t>
            </w:r>
          </w:p>
        </w:tc>
        <w:tc>
          <w:tcPr>
            <w:tcW w:w="1531" w:type="pct"/>
          </w:tcPr>
          <w:p w:rsidR="00EC79B5" w:rsidRPr="00C62A3B" w:rsidRDefault="00EC79B5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TITULO DEL LIBRO: </w:t>
            </w:r>
          </w:p>
          <w:p w:rsidR="00EC79B5" w:rsidRPr="00C62A3B" w:rsidRDefault="00EC79B5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aprendizaje y transformación sanitaria. 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CAPÍTULO III: CONCEPTOS BÁSICOS DE LA BIOÉTICA EL DERECHO A LA SALUD, Y A LA PROTECCIÓN DE LA SALUD.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Edición BUAP 2017. Mariana Paula Loyola Gutiérrez, Tania López Loyola, Gloria Ramírez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Cátedra UNESCO de Derechos Humanos de la UNAM.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2015.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Corte Internacional de Bioética y de Derechos Humanos, Red UNESCO, 2009 -2016.</w:t>
            </w:r>
          </w:p>
          <w:p w:rsidR="00EC79B5" w:rsidRPr="00C62A3B" w:rsidRDefault="00EC79B5" w:rsidP="000E0170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LINCK OMS, CIOMS, AMFEM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2000-2016.</w:t>
            </w:r>
          </w:p>
        </w:tc>
      </w:tr>
      <w:tr w:rsidR="00606638" w:rsidRPr="00874701" w:rsidTr="00606638">
        <w:trPr>
          <w:trHeight w:val="267"/>
        </w:trPr>
        <w:tc>
          <w:tcPr>
            <w:tcW w:w="1192" w:type="pct"/>
          </w:tcPr>
          <w:p w:rsidR="00606638" w:rsidRPr="00C62A3B" w:rsidRDefault="00606638" w:rsidP="00626ECD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UNIDAD No. III:</w:t>
            </w:r>
          </w:p>
          <w:p w:rsidR="00606638" w:rsidRDefault="00606638" w:rsidP="00491F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ACTO PROFESIONAL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91F8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O LA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MÉDICO INTEGRAL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</w:t>
            </w:r>
            <w:r w:rsidR="00491F8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LA 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RELACIÓN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DEL PROFESIONAL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CON </w:t>
            </w:r>
            <w:r w:rsidR="00491F8B">
              <w:rPr>
                <w:rFonts w:ascii="Arial" w:hAnsi="Arial" w:cs="Arial"/>
                <w:b/>
                <w:sz w:val="20"/>
                <w:szCs w:val="20"/>
                <w:lang w:val="es-MX"/>
              </w:rPr>
              <w:t>EL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PACIENTE.</w:t>
            </w:r>
          </w:p>
          <w:p w:rsidR="00491F8B" w:rsidRDefault="00491F8B" w:rsidP="00491F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491F8B" w:rsidRDefault="00491F8B" w:rsidP="00491F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491F8B" w:rsidRPr="009703C9" w:rsidRDefault="00491F8B" w:rsidP="00491F8B">
            <w:pPr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RELACIÓN DEL PROFESIONAL DE LA MEDICINA CON: LAS FAMILIAS, LOS EQUIPOS INTERDISCIPLINARES, LAS INSTITUCIONES SANITARIAS Y EL SNS.</w:t>
            </w:r>
          </w:p>
        </w:tc>
        <w:tc>
          <w:tcPr>
            <w:tcW w:w="2277" w:type="pct"/>
          </w:tcPr>
          <w:p w:rsidR="00606638" w:rsidRPr="00C62A3B" w:rsidRDefault="00606638" w:rsidP="000E0170">
            <w:pPr>
              <w:pStyle w:val="NormalWeb"/>
              <w:spacing w:before="0" w:beforeAutospacing="0" w:after="120" w:afterAutospacing="0"/>
              <w:outlineLvl w:val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Contenido temático: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  <w:r w:rsidRPr="00C62A3B">
              <w:rPr>
                <w:rFonts w:ascii="Arial" w:hAnsi="Arial" w:cs="Arial"/>
                <w:sz w:val="20"/>
                <w:szCs w:val="20"/>
              </w:rPr>
              <w:t>Toma de decisiones en la relación del profesional con el paciente.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2) </w:t>
            </w:r>
            <w:r w:rsidRPr="00C62A3B">
              <w:rPr>
                <w:rFonts w:ascii="Arial" w:hAnsi="Arial" w:cs="Arial"/>
                <w:sz w:val="20"/>
                <w:szCs w:val="20"/>
              </w:rPr>
              <w:t>Aspectos éticos y filosóficos del acto profesional, en la relación con cada paciente</w:t>
            </w:r>
            <w:r>
              <w:rPr>
                <w:rFonts w:ascii="Arial" w:hAnsi="Arial" w:cs="Arial"/>
                <w:sz w:val="20"/>
                <w:szCs w:val="20"/>
              </w:rPr>
              <w:t xml:space="preserve"> y el consentimiento informado</w:t>
            </w:r>
            <w:r w:rsidRPr="00C62A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3)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Modelos en la relación del profesional de la medicina con el  paciente.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4)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Comunicación del profesional con cada paciente.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5)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Tipos de personalidades en los profesionales y en los pacientes.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6)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Sitios de consulta.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7)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Prevención de conflictos en la relación de los profesionales de la salud con él o la paciente.</w:t>
            </w:r>
          </w:p>
          <w:p w:rsidR="00606638" w:rsidRPr="00D4145A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D4145A">
              <w:rPr>
                <w:rFonts w:ascii="Arial" w:hAnsi="Arial" w:cs="Arial"/>
                <w:b/>
                <w:sz w:val="20"/>
                <w:szCs w:val="20"/>
              </w:rPr>
              <w:t>8)</w:t>
            </w:r>
            <w:r w:rsidRPr="00D4145A">
              <w:rPr>
                <w:rFonts w:ascii="Arial" w:hAnsi="Arial" w:cs="Arial"/>
                <w:sz w:val="20"/>
                <w:szCs w:val="20"/>
              </w:rPr>
              <w:t xml:space="preserve"> Honorarios en los servicios de salud. 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9)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Secreto profesional: relación interdisciplinar con el paciente, las notas clínicas en el expediente.</w:t>
            </w:r>
          </w:p>
          <w:p w:rsidR="00606638" w:rsidRPr="00D4145A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10)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Interdisciplinariedad de los médicos con los colegas y las otras profesiones de los servicios de salud</w:t>
            </w:r>
            <w:r>
              <w:rPr>
                <w:rFonts w:ascii="Arial" w:hAnsi="Arial" w:cs="Arial"/>
                <w:sz w:val="20"/>
                <w:szCs w:val="20"/>
              </w:rPr>
              <w:t xml:space="preserve"> y o segunda opinión.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11)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El ámbito de la práctica clínica y de la investigación durante la atención del paciente.</w:t>
            </w:r>
          </w:p>
        </w:tc>
        <w:tc>
          <w:tcPr>
            <w:tcW w:w="1531" w:type="pct"/>
          </w:tcPr>
          <w:p w:rsidR="00606638" w:rsidRPr="00C62A3B" w:rsidRDefault="00606638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TITULO DEL LIBRO: </w:t>
            </w:r>
          </w:p>
          <w:p w:rsidR="00606638" w:rsidRPr="00C62A3B" w:rsidRDefault="00606638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aprendizaje y transformación sanitaria. 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CAPÍTULO IV: 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RELACIÓN DEL MÉDICO Y LOS OTROS PROFESIONALES DE LA SALUD CON EL PACIENTE.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Edición BUAP 2017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Mariana Paula Loyola Gutiérrez, Tania López Loyola,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Gloria Ramírez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Cátedra UNESCO de Derechos Humanos de la UNAM.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2015.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Corte Internacional de Bioética y de Derechos Humanos, Red UNESCO, 2009 -2016.</w:t>
            </w:r>
          </w:p>
          <w:p w:rsidR="00606638" w:rsidRPr="00CC6998" w:rsidRDefault="00606638" w:rsidP="000E0170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n-US"/>
              </w:rPr>
              <w:t>LINCK OMS, CIOMS, AMFEM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62A3B">
              <w:rPr>
                <w:rFonts w:ascii="Arial" w:hAnsi="Arial" w:cs="Arial"/>
                <w:sz w:val="20"/>
                <w:szCs w:val="20"/>
                <w:lang w:val="en-US"/>
              </w:rPr>
              <w:t>CONAMED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6998">
              <w:rPr>
                <w:rFonts w:ascii="Arial" w:hAnsi="Arial" w:cs="Arial"/>
                <w:sz w:val="20"/>
                <w:szCs w:val="20"/>
                <w:lang w:val="en-US"/>
              </w:rPr>
              <w:t>AMFEM, 2000-2016.</w:t>
            </w:r>
          </w:p>
        </w:tc>
      </w:tr>
      <w:tr w:rsidR="00606638" w:rsidRPr="009703C9" w:rsidTr="00606638">
        <w:trPr>
          <w:trHeight w:val="267"/>
        </w:trPr>
        <w:tc>
          <w:tcPr>
            <w:tcW w:w="1192" w:type="pct"/>
          </w:tcPr>
          <w:p w:rsidR="00606638" w:rsidRPr="00C62A3B" w:rsidRDefault="00606638" w:rsidP="00606638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b/>
                <w:sz w:val="20"/>
                <w:szCs w:val="20"/>
              </w:rPr>
              <w:t>UNIDAD No. IV.</w:t>
            </w:r>
          </w:p>
          <w:p w:rsidR="00606638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606638">
              <w:rPr>
                <w:rFonts w:ascii="Arial" w:hAnsi="Arial" w:cs="Arial"/>
                <w:b/>
                <w:sz w:val="20"/>
                <w:szCs w:val="20"/>
              </w:rPr>
              <w:t xml:space="preserve">CONCEPTUALIZACIÓN Y JUSTIFICACIÓN DEL </w:t>
            </w:r>
            <w:r w:rsidR="00606638" w:rsidRPr="00C62A3B">
              <w:rPr>
                <w:rFonts w:ascii="Arial" w:hAnsi="Arial" w:cs="Arial"/>
                <w:b/>
                <w:sz w:val="20"/>
                <w:szCs w:val="20"/>
              </w:rPr>
              <w:t>EXPEDIENTE CLÍNICO: HISTORIA DE SALUD Y DERECHO A LA ATENCIÓN MÉDICA.</w:t>
            </w:r>
          </w:p>
          <w:p w:rsidR="00040B90" w:rsidRDefault="00040B90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B90" w:rsidRDefault="00040B90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B90" w:rsidRDefault="00040B90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</w:p>
          <w:p w:rsidR="00040B90" w:rsidRDefault="00040B90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PARA LA ELABORACIÓN DE HISTORIAS CLÍNICAS.</w:t>
            </w: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2AB" w:rsidRDefault="00C632AB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2AB" w:rsidRDefault="00C632AB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2AB" w:rsidRDefault="00C632AB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17" w:rsidRDefault="00FA2717" w:rsidP="006066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040B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632AB" w:rsidRPr="00C62A3B" w:rsidRDefault="00C632AB" w:rsidP="00C632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Apreciará la responsabilidad bioética y de derechos humanos ante el Ac</w:t>
            </w:r>
            <w:r>
              <w:rPr>
                <w:rFonts w:ascii="Arial" w:hAnsi="Arial" w:cs="Arial"/>
                <w:b/>
                <w:sz w:val="20"/>
                <w:szCs w:val="20"/>
              </w:rPr>
              <w:t>to Profesional Clínico Integral, como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 compromiso civil y de jurisprudencia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la relación con cada paciente: marco legal internacional, nacional y local.</w:t>
            </w:r>
          </w:p>
          <w:p w:rsidR="00C632AB" w:rsidRPr="00606638" w:rsidRDefault="00C632AB" w:rsidP="00606638">
            <w:pPr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277" w:type="pct"/>
          </w:tcPr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Contenido temático: 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Reseña de la historia clínica: conceptualización y transformación del expediente clínico. 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El derecho a la protección de la salud.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3)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Precedente de</w:t>
            </w:r>
            <w:r w:rsidRPr="00C62A3B">
              <w:rPr>
                <w:rFonts w:ascii="Arial" w:hAnsi="Arial" w:cs="Arial"/>
                <w:sz w:val="20"/>
                <w:szCs w:val="20"/>
              </w:rPr>
              <w:t>l expediente clínico normado en México por la SSA NOM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Técnica No. 52/1982.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Funciones del expediente clínico: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C62A3B">
              <w:rPr>
                <w:rFonts w:ascii="Arial" w:hAnsi="Arial" w:cs="Arial"/>
                <w:sz w:val="20"/>
                <w:szCs w:val="20"/>
              </w:rPr>
              <w:t>seguimiento terapéutico</w:t>
            </w:r>
            <w:r>
              <w:rPr>
                <w:rFonts w:ascii="Arial" w:hAnsi="Arial" w:cs="Arial"/>
                <w:sz w:val="20"/>
                <w:szCs w:val="20"/>
              </w:rPr>
              <w:t>, consentimiento informado y privacidad;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investigación clínica,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educación: aprendizaje y enseñanza;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gestión: administrativa (cobertura, inversión en infraestructura), epidemiológica;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pericial (derechos y deberes: médicos, de otros </w:t>
            </w:r>
            <w:r w:rsidRPr="00C62A3B">
              <w:rPr>
                <w:rFonts w:ascii="Arial" w:hAnsi="Arial" w:cs="Arial"/>
                <w:sz w:val="20"/>
                <w:szCs w:val="20"/>
              </w:rPr>
              <w:lastRenderedPageBreak/>
              <w:t>profesionales y de pacientes).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C62A3B">
              <w:rPr>
                <w:rFonts w:ascii="Arial" w:hAnsi="Arial" w:cs="Arial"/>
                <w:sz w:val="20"/>
                <w:szCs w:val="20"/>
              </w:rPr>
              <w:t>Norma Oficial Mexicana. NOM-168-SSA-1998-2011, del Expediente Clínico.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Actualización de la Norma Oficial Mexicana. NOM-004-SSA3-2012, del Expediente Clínico.</w:t>
            </w:r>
          </w:p>
          <w:p w:rsidR="00606638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Expediente electrónico. </w:t>
            </w:r>
          </w:p>
          <w:p w:rsidR="00C632AB" w:rsidRPr="00040B90" w:rsidRDefault="00040B90" w:rsidP="000E01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4.2) Criterios para </w:t>
            </w:r>
            <w:r w:rsidR="00BB3D7E">
              <w:rPr>
                <w:rFonts w:ascii="Arial" w:hAnsi="Arial" w:cs="Arial"/>
                <w:b/>
                <w:sz w:val="20"/>
                <w:szCs w:val="20"/>
              </w:rPr>
              <w:t xml:space="preserve">el análisis bioético y en derechos humanos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elaboración de historias clínicas.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Profesiones de la salud: derechos humanos y obligaciones.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Derecho sanitario: el acto profesional en las ciencias médicas.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Legislación en las profesiones de la salud, prevención de errores y de situaciones adversas. </w:t>
            </w:r>
          </w:p>
          <w:p w:rsidR="00C632AB" w:rsidRPr="00C62A3B" w:rsidRDefault="00C632AB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40B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40B9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Legislación sanitaria: SNS.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Ley general de salud.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Práctica profesional integral.</w:t>
            </w:r>
          </w:p>
          <w:p w:rsidR="00C632AB" w:rsidRPr="00C62A3B" w:rsidRDefault="00040B90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Clasificación de las iatrogenias</w:t>
            </w:r>
            <w:r w:rsidR="00C632AB">
              <w:rPr>
                <w:rFonts w:ascii="Arial" w:hAnsi="Arial" w:cs="Arial"/>
                <w:sz w:val="20"/>
                <w:szCs w:val="20"/>
              </w:rPr>
              <w:t xml:space="preserve"> y de las iatropatogenias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2AB" w:rsidRDefault="003D27AE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Sanciones a profesionales técnicos y auxiliares de la medicina: por mala práctica profesional.</w:t>
            </w:r>
          </w:p>
          <w:p w:rsidR="00C632AB" w:rsidRPr="00C62A3B" w:rsidRDefault="003D27AE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Medicina defensiva.</w:t>
            </w:r>
          </w:p>
          <w:p w:rsidR="00C632AB" w:rsidRDefault="003D27AE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C632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Medicina basada en evidencias.</w:t>
            </w:r>
          </w:p>
          <w:p w:rsidR="00A058F4" w:rsidRPr="00A058F4" w:rsidRDefault="003D27AE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A058F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58F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A058F4">
              <w:rPr>
                <w:rFonts w:ascii="Arial" w:hAnsi="Arial" w:cs="Arial"/>
                <w:sz w:val="20"/>
                <w:szCs w:val="20"/>
              </w:rPr>
              <w:t>Prevención del tratamiento fútil.</w:t>
            </w:r>
          </w:p>
          <w:p w:rsidR="00C632AB" w:rsidRPr="00C62A3B" w:rsidRDefault="003D27AE" w:rsidP="003D27AE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A058F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32AB" w:rsidRPr="00C62A3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Perfil bioético y en derechos humanos de las profesiones en las ciencias de la salud, relación de la </w:t>
            </w:r>
            <w:r w:rsidR="00C632AB">
              <w:rPr>
                <w:rFonts w:ascii="Arial" w:hAnsi="Arial" w:cs="Arial"/>
                <w:sz w:val="20"/>
                <w:szCs w:val="20"/>
              </w:rPr>
              <w:t>M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edicina con las otras áreas de la salud: </w:t>
            </w:r>
            <w:r w:rsidR="00C632AB">
              <w:rPr>
                <w:rFonts w:ascii="Arial" w:hAnsi="Arial" w:cs="Arial"/>
                <w:sz w:val="20"/>
                <w:szCs w:val="20"/>
              </w:rPr>
              <w:t>b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iomedicina, </w:t>
            </w:r>
            <w:r w:rsidR="00C632AB">
              <w:rPr>
                <w:rFonts w:ascii="Arial" w:hAnsi="Arial" w:cs="Arial"/>
                <w:sz w:val="20"/>
                <w:szCs w:val="20"/>
              </w:rPr>
              <w:t>r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adiología, </w:t>
            </w:r>
            <w:r w:rsidR="00C632AB">
              <w:rPr>
                <w:rFonts w:ascii="Arial" w:hAnsi="Arial" w:cs="Arial"/>
                <w:sz w:val="20"/>
                <w:szCs w:val="20"/>
              </w:rPr>
              <w:t>f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isioterapia, </w:t>
            </w:r>
            <w:r w:rsidR="00C632AB">
              <w:rPr>
                <w:rFonts w:ascii="Arial" w:hAnsi="Arial" w:cs="Arial"/>
                <w:sz w:val="20"/>
                <w:szCs w:val="20"/>
              </w:rPr>
              <w:t>n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utrición clínica, </w:t>
            </w:r>
            <w:r w:rsidR="00C632AB">
              <w:rPr>
                <w:rFonts w:ascii="Arial" w:hAnsi="Arial" w:cs="Arial"/>
                <w:sz w:val="20"/>
                <w:szCs w:val="20"/>
              </w:rPr>
              <w:t>e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stomatología, </w:t>
            </w:r>
            <w:r w:rsidR="00C632AB">
              <w:rPr>
                <w:rFonts w:ascii="Arial" w:hAnsi="Arial" w:cs="Arial"/>
                <w:sz w:val="20"/>
                <w:szCs w:val="20"/>
              </w:rPr>
              <w:t>enfermería, u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>rgencias y emergencias ambulatorias y de traslado</w:t>
            </w:r>
            <w:r w:rsidR="00C632AB">
              <w:rPr>
                <w:rFonts w:ascii="Arial" w:hAnsi="Arial" w:cs="Arial"/>
                <w:sz w:val="20"/>
                <w:szCs w:val="20"/>
              </w:rPr>
              <w:t>;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2AB">
              <w:rPr>
                <w:rFonts w:ascii="Arial" w:hAnsi="Arial" w:cs="Arial"/>
                <w:sz w:val="20"/>
                <w:szCs w:val="20"/>
              </w:rPr>
              <w:t>m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>edicina comunitaria, medicina forense</w:t>
            </w:r>
            <w:r w:rsidR="00A058F4">
              <w:rPr>
                <w:rFonts w:ascii="Arial" w:hAnsi="Arial" w:cs="Arial"/>
                <w:sz w:val="20"/>
                <w:szCs w:val="20"/>
              </w:rPr>
              <w:t>, psicología</w:t>
            </w:r>
            <w:r w:rsidR="00C632AB" w:rsidRPr="00C62A3B">
              <w:rPr>
                <w:rFonts w:ascii="Arial" w:hAnsi="Arial" w:cs="Arial"/>
                <w:sz w:val="20"/>
                <w:szCs w:val="20"/>
              </w:rPr>
              <w:t xml:space="preserve"> y otras especialidades.</w:t>
            </w:r>
          </w:p>
        </w:tc>
        <w:tc>
          <w:tcPr>
            <w:tcW w:w="1531" w:type="pct"/>
          </w:tcPr>
          <w:p w:rsidR="00606638" w:rsidRPr="00C62A3B" w:rsidRDefault="00606638" w:rsidP="000E017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TITULO DEL LIBRO: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aprendizaje y transformación sanitaria. 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CAPÍTULO V: 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EXPEDIENTE CLÍNICO: HISTORIA DE SALUD Y DERECHO A LA ATENCIÓN MÉDICA.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Edición BUAP 2017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Mariana Paula Loyola Gutiérrez, Tania López Loyola,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Gloria Ramírez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 xml:space="preserve">Cátedra UNESCO de Derechos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Humanos de la UNAM.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606638" w:rsidRPr="00C62A3B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Corte Internacional de Bioética y de Derechos Humanos, Red UNESCO, 2009 -2016.</w:t>
            </w:r>
          </w:p>
          <w:p w:rsidR="00606638" w:rsidRPr="00ED7D1F" w:rsidRDefault="00606638" w:rsidP="000E01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D1F">
              <w:rPr>
                <w:rFonts w:ascii="Arial" w:hAnsi="Arial" w:cs="Arial"/>
                <w:sz w:val="20"/>
                <w:szCs w:val="20"/>
              </w:rPr>
              <w:t>LINCK OMS, CIOMS, AMFEM 2000-2016.</w:t>
            </w:r>
          </w:p>
          <w:p w:rsidR="00C632AB" w:rsidRPr="00C62A3B" w:rsidRDefault="00C632AB" w:rsidP="00C632AB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>TITULO DEL LIBRO: </w:t>
            </w:r>
          </w:p>
          <w:p w:rsidR="00C632AB" w:rsidRPr="00C62A3B" w:rsidRDefault="00C632AB" w:rsidP="00C632AB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aprendizaje y transformación sanitaria. </w:t>
            </w:r>
          </w:p>
          <w:p w:rsidR="00C632AB" w:rsidRPr="001D4881" w:rsidRDefault="00C632AB" w:rsidP="00C632A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CAPÍTULO II* y VI: </w:t>
            </w:r>
            <w:r w:rsidRPr="00C62A3B">
              <w:rPr>
                <w:rFonts w:ascii="Arial" w:hAnsi="Arial" w:cs="Arial"/>
                <w:b/>
                <w:sz w:val="20"/>
                <w:szCs w:val="20"/>
              </w:rPr>
              <w:t>PERFIL BIOÉTICO DEL PROFESIONAL DE LA SALUD UN DERECHO A EJERCER LA MEDICINA CON DIGNIDAD: ANÁLISIS BIOÉTICO Y LEGISLATIVO INTERNO E INTERNACIONAL</w:t>
            </w:r>
            <w:r w:rsidRPr="00C62A3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D4881">
              <w:rPr>
                <w:rFonts w:ascii="Arial" w:hAnsi="Arial" w:cs="Arial"/>
                <w:b/>
                <w:i/>
                <w:sz w:val="20"/>
                <w:szCs w:val="20"/>
              </w:rPr>
              <w:t>LEX ARTIS</w:t>
            </w:r>
            <w:r w:rsidRPr="001D488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632AB" w:rsidRPr="00C62A3B" w:rsidRDefault="00C632AB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Edición BUAP 2017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Mariana Paula Loyola Gutiérrez, Tania López Loyola,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Gloria Ramírez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C632AB" w:rsidRPr="00C62A3B" w:rsidRDefault="00C632AB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Cátedra UNESCO de Derechos Humanos de la UNAM.</w:t>
            </w:r>
          </w:p>
          <w:p w:rsidR="00C632AB" w:rsidRPr="00C62A3B" w:rsidRDefault="00C632AB" w:rsidP="00C632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2015.</w:t>
            </w:r>
          </w:p>
          <w:p w:rsidR="00C632AB" w:rsidRPr="00C62A3B" w:rsidRDefault="00C632AB" w:rsidP="00112B2F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MX"/>
              </w:rPr>
              <w:t>LINCK Corte Internacional de Bioética y de Derechos Humanos, Red UNESCO, OMS, CIOMS, AMFEM 2000-2016.</w:t>
            </w:r>
          </w:p>
        </w:tc>
      </w:tr>
      <w:tr w:rsidR="00BB3D7E" w:rsidRPr="009703C9" w:rsidTr="00606638">
        <w:trPr>
          <w:trHeight w:val="267"/>
        </w:trPr>
        <w:tc>
          <w:tcPr>
            <w:tcW w:w="1192" w:type="pct"/>
          </w:tcPr>
          <w:p w:rsidR="00BB3D7E" w:rsidRPr="00871579" w:rsidRDefault="00BB3D7E" w:rsidP="00BB3D7E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871579">
              <w:rPr>
                <w:rFonts w:ascii="Arial" w:eastAsia="SimSun" w:hAnsi="Arial" w:cs="Arial"/>
                <w:b/>
                <w:sz w:val="20"/>
                <w:szCs w:val="20"/>
              </w:rPr>
              <w:lastRenderedPageBreak/>
              <w:t>Unidad No. V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5.1 COMITÉS DE BIOÉTICA HOSPITALARIOS.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:rsidR="00BB3D7E" w:rsidRPr="00C62A3B" w:rsidRDefault="00BB3D7E" w:rsidP="00BB3D7E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5.2 </w:t>
            </w:r>
            <w:r w:rsidRPr="00871579">
              <w:rPr>
                <w:rFonts w:ascii="Arial" w:eastAsia="SimSun" w:hAnsi="Arial" w:cs="Arial"/>
                <w:b/>
                <w:sz w:val="20"/>
                <w:szCs w:val="20"/>
              </w:rPr>
              <w:t>DILEMAS BIOÉTICOS EN LAS CIENCIAS MÉDICAS Y LA INVESTIGACIÓN EN SERES HUMANOS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: DESARROLLO CIENTÍFICO DE LA MEDICINA</w:t>
            </w:r>
            <w:r w:rsidRPr="00871579">
              <w:rPr>
                <w:rFonts w:ascii="Arial" w:eastAsia="SimSu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77" w:type="pct"/>
          </w:tcPr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1579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 TEMÁTICO: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D67">
              <w:rPr>
                <w:rFonts w:ascii="Arial" w:hAnsi="Arial" w:cs="Arial"/>
                <w:b/>
                <w:sz w:val="20"/>
                <w:szCs w:val="20"/>
              </w:rPr>
              <w:t>5.1)</w:t>
            </w:r>
            <w:r w:rsidRPr="00871579">
              <w:rPr>
                <w:rFonts w:ascii="Arial" w:hAnsi="Arial" w:cs="Arial"/>
                <w:sz w:val="20"/>
                <w:szCs w:val="20"/>
              </w:rPr>
              <w:t xml:space="preserve"> Comités de bioética hospitalaria –seguimiento de casos</w:t>
            </w:r>
            <w:r>
              <w:rPr>
                <w:rFonts w:ascii="Arial" w:hAnsi="Arial" w:cs="Arial"/>
                <w:sz w:val="20"/>
                <w:szCs w:val="20"/>
              </w:rPr>
              <w:t>: derechos humanos y criterios bioéticos.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5.2) </w:t>
            </w:r>
            <w:r>
              <w:rPr>
                <w:rFonts w:ascii="Arial" w:hAnsi="Arial" w:cs="Arial"/>
                <w:sz w:val="20"/>
                <w:szCs w:val="20"/>
              </w:rPr>
              <w:t xml:space="preserve">Comités de </w:t>
            </w:r>
            <w:r w:rsidRPr="00871579">
              <w:rPr>
                <w:rFonts w:ascii="Arial" w:hAnsi="Arial" w:cs="Arial"/>
                <w:sz w:val="20"/>
                <w:szCs w:val="20"/>
              </w:rPr>
              <w:t>investigación clínica</w:t>
            </w:r>
            <w:r>
              <w:rPr>
                <w:rFonts w:ascii="Arial" w:hAnsi="Arial" w:cs="Arial"/>
                <w:sz w:val="20"/>
                <w:szCs w:val="20"/>
              </w:rPr>
              <w:t xml:space="preserve">: criterios en derechos humanos y criterios bioéticos para elaboración de protocolos de investigación en personas sanas o enfermas. 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5.3)</w:t>
            </w:r>
            <w:r>
              <w:rPr>
                <w:rFonts w:ascii="Arial" w:hAnsi="Arial" w:cs="Arial"/>
                <w:sz w:val="20"/>
                <w:szCs w:val="20"/>
              </w:rPr>
              <w:t xml:space="preserve"> Comités </w:t>
            </w:r>
            <w:r w:rsidRPr="00871579">
              <w:rPr>
                <w:rFonts w:ascii="Arial" w:hAnsi="Arial" w:cs="Arial"/>
                <w:sz w:val="20"/>
                <w:szCs w:val="20"/>
              </w:rPr>
              <w:t>de bioseguridad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sanitaria: hospitalaria, clínica, tecnológica y para la investigación en personas pacientes o sanas.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5.4) </w:t>
            </w:r>
            <w:r>
              <w:rPr>
                <w:rFonts w:ascii="Arial" w:hAnsi="Arial" w:cs="Arial"/>
                <w:sz w:val="20"/>
                <w:szCs w:val="20"/>
              </w:rPr>
              <w:t>Comités</w:t>
            </w:r>
            <w:r w:rsidRPr="00871579">
              <w:rPr>
                <w:rFonts w:ascii="Arial" w:hAnsi="Arial" w:cs="Arial"/>
                <w:sz w:val="20"/>
                <w:szCs w:val="20"/>
              </w:rPr>
              <w:t xml:space="preserve"> educativos y normativos: TOMA DE DECISIONES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CLÍNICA: en investigación clínica –combinada con el tratamiento médico.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A9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018A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71579">
              <w:rPr>
                <w:rFonts w:ascii="Arial" w:hAnsi="Arial" w:cs="Arial"/>
                <w:sz w:val="20"/>
                <w:szCs w:val="20"/>
              </w:rPr>
              <w:t xml:space="preserve"> Investigación y experimentación en seres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ante el desarrollo científico de la medicina: beneficios y sustentabilidad para las generaciones actuales y futuras.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A9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  <w:r w:rsidRPr="001018A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71579">
              <w:rPr>
                <w:rFonts w:ascii="Arial" w:hAnsi="Arial" w:cs="Arial"/>
                <w:sz w:val="20"/>
                <w:szCs w:val="20"/>
              </w:rPr>
              <w:t xml:space="preserve"> Grupos vulnerables en cualquier ciclo de la vida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3D7E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7E">
              <w:rPr>
                <w:rFonts w:ascii="Arial" w:hAnsi="Arial" w:cs="Arial"/>
                <w:b/>
                <w:sz w:val="20"/>
                <w:szCs w:val="20"/>
              </w:rPr>
              <w:t>5.6)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médico frente al proceso de muerte</w:t>
            </w:r>
            <w:r w:rsidR="00A01794">
              <w:rPr>
                <w:rFonts w:ascii="Arial" w:hAnsi="Arial" w:cs="Arial"/>
                <w:sz w:val="20"/>
                <w:szCs w:val="20"/>
              </w:rPr>
              <w:t>: eutanasia, tanatología y tratamiento paliativo.</w:t>
            </w:r>
          </w:p>
          <w:p w:rsidR="00BB3D7E" w:rsidRPr="00BB3D7E" w:rsidRDefault="00BB3D7E" w:rsidP="00A0179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5.7) </w:t>
            </w:r>
            <w:r w:rsidR="00A01794">
              <w:rPr>
                <w:rFonts w:ascii="Arial" w:hAnsi="Arial" w:cs="Arial"/>
                <w:sz w:val="20"/>
                <w:szCs w:val="20"/>
              </w:rPr>
              <w:t>Aborto, enfermedades de transmisión sexual, criterios sanitarios, bioética y DH nacionales e internacionales para la atención de la salud.</w:t>
            </w:r>
          </w:p>
        </w:tc>
        <w:tc>
          <w:tcPr>
            <w:tcW w:w="1531" w:type="pct"/>
          </w:tcPr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TITULO DEL LIBRO: </w:t>
            </w:r>
          </w:p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PERFÍL BIOÉTICO Y DE DERECHOS HUMANOS EN LA PRÁCTICA PROFESIONAL, COMPROMISO COMPARTIDO: </w:t>
            </w:r>
            <w:r w:rsidRPr="00871579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aprendizaje y transformación sanitaria. </w:t>
            </w:r>
          </w:p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b/>
                <w:sz w:val="20"/>
                <w:szCs w:val="20"/>
                <w:lang w:val="es-MX"/>
              </w:rPr>
              <w:t>CAPÍTULOS I, VIII, IX y X</w:t>
            </w:r>
            <w:r w:rsidRPr="0087157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871579">
              <w:rPr>
                <w:rFonts w:ascii="Arial" w:hAnsi="Arial" w:cs="Arial"/>
                <w:sz w:val="20"/>
                <w:szCs w:val="20"/>
                <w:lang w:val="es-MX"/>
              </w:rPr>
              <w:t>Edición BUAP. 2017. Mariana Paula Loyola Gutiérrez, Tania López Loyola, Gloria Ramírez. Cátedra UNESCO de Derechos Humanos de la UNAM.</w:t>
            </w:r>
          </w:p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sz w:val="20"/>
                <w:szCs w:val="20"/>
                <w:lang w:val="es-MX"/>
              </w:rPr>
              <w:t>BUAP. 2017. Mariana Paula Loyola Gutiérrez, Tania López Loyola, Gloria Ramírez. Cátedra UNESCO de Derechos Humanos de la UNAM.</w:t>
            </w:r>
          </w:p>
          <w:p w:rsidR="00BB3D7E" w:rsidRPr="00871579" w:rsidRDefault="00BB3D7E" w:rsidP="00BB3D7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sz w:val="20"/>
                <w:szCs w:val="20"/>
                <w:lang w:val="es-MX"/>
              </w:rPr>
              <w:t>LINCK Academia y Red UNESCO de Bioética 2009 – 2015.</w:t>
            </w:r>
          </w:p>
          <w:p w:rsidR="00BB3D7E" w:rsidRPr="00C62A3B" w:rsidRDefault="00BB3D7E" w:rsidP="00BB3D7E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71579">
              <w:rPr>
                <w:rFonts w:ascii="Arial" w:hAnsi="Arial" w:cs="Arial"/>
                <w:sz w:val="20"/>
                <w:szCs w:val="20"/>
                <w:lang w:val="es-MX"/>
              </w:rPr>
              <w:t>LINCK Corte Internacional de Bioética, de Derechos Humanos, de la OMS, de la CIOMS, de los Colegios y Asociaciones en Fisioterapia. 2000-2016.</w:t>
            </w:r>
          </w:p>
        </w:tc>
      </w:tr>
    </w:tbl>
    <w:p w:rsidR="00704770" w:rsidRDefault="00704770" w:rsidP="00015D5C">
      <w:pPr>
        <w:rPr>
          <w:rFonts w:ascii="Arial" w:hAnsi="Arial" w:cs="Arial"/>
          <w:b/>
          <w:sz w:val="20"/>
          <w:szCs w:val="20"/>
        </w:rPr>
      </w:pPr>
    </w:p>
    <w:p w:rsidR="00D34D54" w:rsidRPr="009703C9" w:rsidRDefault="00D4289C" w:rsidP="00015D5C">
      <w:pPr>
        <w:rPr>
          <w:rFonts w:ascii="Arial" w:hAnsi="Arial" w:cs="Arial"/>
          <w:sz w:val="20"/>
          <w:szCs w:val="20"/>
        </w:rPr>
      </w:pPr>
      <w:r w:rsidRPr="00704770">
        <w:rPr>
          <w:rFonts w:ascii="Arial" w:hAnsi="Arial" w:cs="Arial"/>
          <w:b/>
          <w:sz w:val="20"/>
          <w:szCs w:val="20"/>
        </w:rPr>
        <w:t>8</w:t>
      </w:r>
      <w:r w:rsidR="00015D5C" w:rsidRPr="00704770">
        <w:rPr>
          <w:rFonts w:ascii="Arial" w:hAnsi="Arial" w:cs="Arial"/>
          <w:b/>
          <w:sz w:val="20"/>
          <w:szCs w:val="20"/>
        </w:rPr>
        <w:t xml:space="preserve">. </w:t>
      </w:r>
      <w:r w:rsidR="008F689A" w:rsidRPr="00704770">
        <w:rPr>
          <w:rFonts w:ascii="Arial" w:hAnsi="Arial" w:cs="Arial"/>
          <w:b/>
          <w:sz w:val="20"/>
          <w:szCs w:val="20"/>
        </w:rPr>
        <w:t>ESTRATEGIAS,</w:t>
      </w:r>
      <w:r w:rsidRPr="00704770">
        <w:rPr>
          <w:rFonts w:ascii="Arial" w:hAnsi="Arial" w:cs="Arial"/>
          <w:b/>
          <w:sz w:val="20"/>
          <w:szCs w:val="20"/>
        </w:rPr>
        <w:t xml:space="preserve"> TÉCNICAS</w:t>
      </w:r>
      <w:r w:rsidR="008F689A" w:rsidRPr="00704770">
        <w:rPr>
          <w:rFonts w:ascii="Arial" w:hAnsi="Arial" w:cs="Arial"/>
          <w:b/>
          <w:sz w:val="20"/>
          <w:szCs w:val="20"/>
        </w:rPr>
        <w:t xml:space="preserve"> Y RECURSOS</w:t>
      </w:r>
      <w:r w:rsidRPr="00704770">
        <w:rPr>
          <w:rFonts w:ascii="Arial" w:hAnsi="Arial" w:cs="Arial"/>
          <w:b/>
          <w:sz w:val="20"/>
          <w:szCs w:val="20"/>
        </w:rPr>
        <w:t xml:space="preserve"> DID</w:t>
      </w:r>
      <w:r w:rsidR="008F689A" w:rsidRPr="00704770">
        <w:rPr>
          <w:rFonts w:ascii="Arial" w:hAnsi="Arial" w:cs="Arial"/>
          <w:b/>
          <w:sz w:val="20"/>
          <w:szCs w:val="20"/>
        </w:rPr>
        <w:t>ÁCTICO</w:t>
      </w:r>
      <w:r w:rsidRPr="00704770">
        <w:rPr>
          <w:rFonts w:ascii="Arial" w:hAnsi="Arial" w:cs="Arial"/>
          <w:b/>
          <w:sz w:val="20"/>
          <w:szCs w:val="20"/>
        </w:rPr>
        <w:t>S</w:t>
      </w:r>
      <w:r w:rsidR="00704770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4"/>
        <w:gridCol w:w="5094"/>
      </w:tblGrid>
      <w:tr w:rsidR="00CB39AE" w:rsidRPr="009703C9" w:rsidTr="00F216F1">
        <w:trPr>
          <w:cantSplit/>
          <w:trHeight w:val="614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Pr="009703C9" w:rsidRDefault="00CB39AE" w:rsidP="00F0592E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9703C9">
              <w:rPr>
                <w:rFonts w:ascii="Arial" w:eastAsia="SimSun" w:hAnsi="Arial" w:cs="Arial"/>
                <w:sz w:val="20"/>
                <w:szCs w:val="20"/>
              </w:rPr>
              <w:t>Estrategias</w:t>
            </w:r>
            <w:r w:rsidR="00D4289C" w:rsidRPr="009703C9">
              <w:rPr>
                <w:rFonts w:ascii="Arial" w:eastAsia="SimSun" w:hAnsi="Arial" w:cs="Arial"/>
                <w:sz w:val="20"/>
                <w:szCs w:val="20"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9703C9" w:rsidRDefault="00D4289C" w:rsidP="007372AE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9703C9">
              <w:rPr>
                <w:rFonts w:ascii="Arial" w:eastAsia="SimSun" w:hAnsi="Arial" w:cs="Arial"/>
                <w:sz w:val="20"/>
                <w:szCs w:val="20"/>
              </w:rPr>
              <w:t>Recursos did</w:t>
            </w:r>
            <w:r w:rsidR="008F689A" w:rsidRPr="009703C9">
              <w:rPr>
                <w:rFonts w:ascii="Arial" w:eastAsia="SimSun" w:hAnsi="Arial" w:cs="Arial"/>
                <w:sz w:val="20"/>
                <w:szCs w:val="20"/>
              </w:rPr>
              <w:t>áctico</w:t>
            </w:r>
            <w:r w:rsidRPr="009703C9">
              <w:rPr>
                <w:rFonts w:ascii="Arial" w:eastAsia="SimSun" w:hAnsi="Arial" w:cs="Arial"/>
                <w:sz w:val="20"/>
                <w:szCs w:val="20"/>
              </w:rPr>
              <w:t>s</w:t>
            </w:r>
          </w:p>
        </w:tc>
      </w:tr>
      <w:tr w:rsidR="00704770" w:rsidRPr="009703C9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Lluvia de ideas 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Círculo de expertos 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Técnica de Jerarquización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Solución de Problemas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Técnica de los cuadrados comparativos.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Aprendizaje Basado en Problemas (ABP)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Informe escrito de un cronograma: dando respuesta a las preguntas guía 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Participación en plenaria: identificación, comprensión y explicación de elementos clave en la construcción de la historicidad de la bioética y de los derechos humanos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Elaboración y presentación de mapas conceptuales sobre los conceptos básicos de la bioética, por equipo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Participación en escenificaciones con los conceptos universales de la medicina (salud, enfermedad, etc.)</w:t>
            </w:r>
          </w:p>
          <w:p w:rsidR="00704770" w:rsidRPr="00C62A3B" w:rsidRDefault="00704770" w:rsidP="000E017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Presentación de casos clínicos.</w:t>
            </w:r>
          </w:p>
          <w:p w:rsidR="00704770" w:rsidRPr="00C62A3B" w:rsidRDefault="00704770" w:rsidP="002E3C5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Presentación de informe final sobre el perfil profesional médico</w:t>
            </w:r>
            <w:r w:rsidR="002E3C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>analizad</w:t>
            </w:r>
            <w:r w:rsidR="002E3C5E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explicad</w:t>
            </w:r>
            <w:r w:rsidR="002E3C5E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C62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por equipo.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 xml:space="preserve">Impresos (textos): libros, periódicos, investigación de casos, revistas médicas... </w:t>
            </w:r>
          </w:p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>Materiales manipulativos: portar uniforme médico, equipo de diagnóstico médico</w:t>
            </w:r>
          </w:p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>Materiales audiovisuales: Imágenes fijas proyectables (fotos)-diapositivas, fotografías</w:t>
            </w:r>
          </w:p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>Materiales audiovisuales (vídeo): montajes audiovisuales, películas, vídeos, programas de televisión, guiones…</w:t>
            </w:r>
          </w:p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>Programas informáticos (CD u on-line) educativos: presentaciones multimedia, animaciones y simulaciones interactivas</w:t>
            </w:r>
          </w:p>
          <w:p w:rsidR="00704770" w:rsidRPr="00C62A3B" w:rsidRDefault="00704770" w:rsidP="000E0170">
            <w:pPr>
              <w:ind w:left="511"/>
              <w:rPr>
                <w:rFonts w:ascii="Arial" w:eastAsia="SimSun" w:hAnsi="Arial" w:cs="Arial"/>
                <w:sz w:val="20"/>
                <w:szCs w:val="20"/>
              </w:rPr>
            </w:pPr>
            <w:r w:rsidRPr="00C62A3B">
              <w:rPr>
                <w:rFonts w:ascii="Arial" w:eastAsia="SimSun" w:hAnsi="Arial" w:cs="Arial"/>
                <w:i/>
                <w:sz w:val="20"/>
                <w:szCs w:val="20"/>
              </w:rPr>
              <w:t>Páginas Web, Weblog, tours virtuales, webquest, correo electrónico, foros, unidades didácticas.</w:t>
            </w:r>
          </w:p>
        </w:tc>
      </w:tr>
    </w:tbl>
    <w:p w:rsidR="00815CDE" w:rsidRPr="009703C9" w:rsidRDefault="00815CDE" w:rsidP="00F4166A">
      <w:pPr>
        <w:tabs>
          <w:tab w:val="left" w:pos="3524"/>
        </w:tabs>
        <w:rPr>
          <w:rFonts w:ascii="Arial" w:hAnsi="Arial" w:cs="Arial"/>
          <w:sz w:val="20"/>
          <w:szCs w:val="20"/>
        </w:rPr>
      </w:pPr>
    </w:p>
    <w:p w:rsidR="00265283" w:rsidRPr="009703C9" w:rsidRDefault="00265283" w:rsidP="00EE2EF5">
      <w:pPr>
        <w:rPr>
          <w:rFonts w:ascii="Arial" w:hAnsi="Arial" w:cs="Arial"/>
          <w:bCs/>
          <w:sz w:val="20"/>
          <w:szCs w:val="20"/>
          <w:lang w:val="es-MX"/>
        </w:rPr>
      </w:pPr>
    </w:p>
    <w:p w:rsidR="00815CDE" w:rsidRPr="009703C9" w:rsidRDefault="00C45145" w:rsidP="00EE2EF5">
      <w:pPr>
        <w:rPr>
          <w:rFonts w:ascii="Arial" w:hAnsi="Arial" w:cs="Arial"/>
          <w:bCs/>
          <w:sz w:val="20"/>
          <w:szCs w:val="20"/>
          <w:lang w:val="es-MX"/>
        </w:rPr>
      </w:pPr>
      <w:r w:rsidRPr="009703C9">
        <w:rPr>
          <w:rFonts w:ascii="Arial" w:hAnsi="Arial" w:cs="Arial"/>
          <w:bCs/>
          <w:sz w:val="20"/>
          <w:szCs w:val="20"/>
          <w:lang w:val="es-MX"/>
        </w:rPr>
        <w:t>9</w:t>
      </w:r>
      <w:r w:rsidR="00D34D54" w:rsidRPr="009703C9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815CDE" w:rsidRPr="009703C9">
        <w:rPr>
          <w:rFonts w:ascii="Arial" w:hAnsi="Arial" w:cs="Arial"/>
          <w:bCs/>
          <w:sz w:val="20"/>
          <w:szCs w:val="20"/>
          <w:lang w:val="es-MX"/>
        </w:rPr>
        <w:t xml:space="preserve">EJES TRANSVERSALES </w:t>
      </w:r>
    </w:p>
    <w:p w:rsidR="00D34D54" w:rsidRPr="009703C9" w:rsidRDefault="00CC0BBE" w:rsidP="00EE2EF5">
      <w:pPr>
        <w:rPr>
          <w:rFonts w:ascii="Arial" w:hAnsi="Arial" w:cs="Arial"/>
          <w:bCs/>
          <w:i/>
          <w:color w:val="A6A6A6" w:themeColor="background1" w:themeShade="A6"/>
          <w:sz w:val="20"/>
          <w:szCs w:val="20"/>
          <w:u w:val="dotted"/>
          <w:lang w:val="es-MX"/>
        </w:rPr>
      </w:pPr>
      <w:r w:rsidRPr="009703C9">
        <w:rPr>
          <w:rFonts w:ascii="Arial" w:hAnsi="Arial" w:cs="Arial"/>
          <w:bCs/>
          <w:i/>
          <w:color w:val="A6A6A6" w:themeColor="background1" w:themeShade="A6"/>
          <w:sz w:val="20"/>
          <w:szCs w:val="20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053"/>
      </w:tblGrid>
      <w:tr w:rsidR="00D34D54" w:rsidRPr="009703C9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9703C9" w:rsidRDefault="00D34D5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9703C9" w:rsidRDefault="00D34D5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Contribución con la  asignatura 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EB2DE8" w:rsidRPr="00C62A3B" w:rsidRDefault="00EB2DE8" w:rsidP="00EB2DE8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Relacionar el Acto Profesional Clínico y la Toma de decisiones a través de la práctica teórica, con los valores éticos médicos y del pensamiento reflexivo, crítico social,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con expectativa hacia el </w:t>
            </w: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respeto y garantía de los derechos humanos, equidad e inclusión con la educación plural y el hacer social de la medicina, y su vinculación con la preservación y cuidado de la biodiversidad.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EB2DE8" w:rsidRPr="00C62A3B" w:rsidRDefault="00EB2DE8" w:rsidP="00EB2DE8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Evaluación del uso productivo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 y eficaz</w:t>
            </w: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 en relación a las herramientas tecnológicas y de las redes virtuales como personas, como estudiantes universitarios del nivel superior; su compromiso con la salud global, la salud social, la salud personal. Y las perspectivas de sostenibilidad y sustentabilidad para las generaciones actuales y futuras, incluyendo a la biodiversidad y el universo. A través de analogías e investigaciones.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EB2DE8" w:rsidRPr="00C62A3B" w:rsidRDefault="00EB2DE8" w:rsidP="000E0170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Explicar el criterio ético profesional integral, con la práctica consciente de las formas de pensamiento: habilidades cenestésicas derivadas de las capacidades en el desarrollo académico, personal y social, competencias profesionales y su participación auto-reflexiva, auto-crítica, auto-dignidad y en general de autonomía, en el emprendimiento de compromisos cada vez más complejo: Análisis de casos –</w:t>
            </w: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lastRenderedPageBreak/>
              <w:t>aprendizaje basado en problemas- y toma de decisiones.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lastRenderedPageBreak/>
              <w:t xml:space="preserve">Lengua Extranjera </w:t>
            </w:r>
          </w:p>
        </w:tc>
        <w:tc>
          <w:tcPr>
            <w:tcW w:w="5053" w:type="dxa"/>
          </w:tcPr>
          <w:p w:rsidR="00EB2DE8" w:rsidRPr="00C62A3B" w:rsidRDefault="00EB2DE8" w:rsidP="000E0170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Investigación de artículos de diversas sociedades respecto a la práctica de la medicina basada en evidencias contra, la medicina de la mala práctica profesional. </w:t>
            </w:r>
          </w:p>
          <w:p w:rsidR="00EB2DE8" w:rsidRPr="00C62A3B" w:rsidRDefault="00EB2DE8" w:rsidP="00EB2DE8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Desarrollo Científico y Tecnológico y el Ser Profesional de las Sociedades con alto nivel de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competencia</w:t>
            </w: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.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EB2DE8" w:rsidRPr="00C62A3B" w:rsidRDefault="00EB2DE8" w:rsidP="00EB2DE8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Formular un perfil profesional bioético, un derecho humano universal para ejercer con dignidad la medicina, evidencia evaluativa del curso.</w:t>
            </w:r>
          </w:p>
        </w:tc>
      </w:tr>
      <w:tr w:rsidR="00EB2DE8" w:rsidRPr="009703C9" w:rsidTr="003A05EE">
        <w:tc>
          <w:tcPr>
            <w:tcW w:w="5135" w:type="dxa"/>
          </w:tcPr>
          <w:p w:rsidR="00EB2DE8" w:rsidRPr="009703C9" w:rsidRDefault="00EB2DE8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9703C9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EB2DE8" w:rsidRPr="00C62A3B" w:rsidRDefault="00EB2DE8" w:rsidP="000E0170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62A3B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Su formación extracurricular y su pensamiento creativo y dinámico: Participación en la movilidad interna e internacional de los programas de intercambios académicos en investigación. Y en los escenarios de encuentros foros, congresos, cursos, conferencias; investigación y seguimiento de casos, desde la perspectiva bioética y de derechos humanos.</w:t>
            </w:r>
          </w:p>
        </w:tc>
      </w:tr>
    </w:tbl>
    <w:p w:rsidR="00D34D54" w:rsidRPr="009703C9" w:rsidRDefault="00D34D54" w:rsidP="00EE2EF5">
      <w:pPr>
        <w:rPr>
          <w:rFonts w:ascii="Arial" w:hAnsi="Arial" w:cs="Arial"/>
          <w:bCs/>
          <w:sz w:val="20"/>
          <w:szCs w:val="20"/>
        </w:rPr>
      </w:pPr>
    </w:p>
    <w:p w:rsidR="00FE0EFF" w:rsidRPr="009703C9" w:rsidRDefault="00FE0EFF" w:rsidP="004D5885">
      <w:pPr>
        <w:rPr>
          <w:rFonts w:ascii="Arial" w:hAnsi="Arial" w:cs="Arial"/>
          <w:sz w:val="20"/>
          <w:szCs w:val="20"/>
        </w:rPr>
      </w:pPr>
    </w:p>
    <w:p w:rsidR="00FE0EFF" w:rsidRPr="009703C9" w:rsidRDefault="00FE0EFF" w:rsidP="004D5885">
      <w:pPr>
        <w:rPr>
          <w:rFonts w:ascii="Arial" w:hAnsi="Arial" w:cs="Arial"/>
          <w:sz w:val="20"/>
          <w:szCs w:val="20"/>
        </w:rPr>
      </w:pPr>
    </w:p>
    <w:p w:rsidR="00D34D54" w:rsidRPr="009703C9" w:rsidRDefault="00D34D54" w:rsidP="004D5885">
      <w:pPr>
        <w:rPr>
          <w:rFonts w:ascii="Arial" w:hAnsi="Arial" w:cs="Arial"/>
          <w:i/>
          <w:color w:val="808080"/>
          <w:sz w:val="20"/>
          <w:szCs w:val="20"/>
          <w:u w:val="dotted"/>
        </w:rPr>
      </w:pPr>
      <w:r w:rsidRPr="009703C9">
        <w:rPr>
          <w:rFonts w:ascii="Arial" w:hAnsi="Arial" w:cs="Arial"/>
          <w:sz w:val="20"/>
          <w:szCs w:val="20"/>
        </w:rPr>
        <w:t>1</w:t>
      </w:r>
      <w:r w:rsidR="007B020F" w:rsidRPr="009703C9">
        <w:rPr>
          <w:rFonts w:ascii="Arial" w:hAnsi="Arial" w:cs="Arial"/>
          <w:sz w:val="20"/>
          <w:szCs w:val="20"/>
        </w:rPr>
        <w:t>0</w:t>
      </w:r>
      <w:r w:rsidR="00C45145" w:rsidRPr="009703C9">
        <w:rPr>
          <w:rFonts w:ascii="Arial" w:hAnsi="Arial" w:cs="Arial"/>
          <w:sz w:val="20"/>
          <w:szCs w:val="20"/>
        </w:rPr>
        <w:t xml:space="preserve">. CRITERIOS DE </w:t>
      </w:r>
      <w:r w:rsidRPr="009703C9">
        <w:rPr>
          <w:rFonts w:ascii="Arial" w:hAnsi="Arial" w:cs="Arial"/>
          <w:sz w:val="20"/>
          <w:szCs w:val="20"/>
        </w:rPr>
        <w:t>EVALUACIÓN</w:t>
      </w:r>
      <w:r w:rsidRPr="009703C9">
        <w:rPr>
          <w:rFonts w:ascii="Arial" w:hAnsi="Arial" w:cs="Arial"/>
          <w:i/>
          <w:color w:val="808080"/>
          <w:sz w:val="20"/>
          <w:szCs w:val="20"/>
          <w:u w:val="dotted"/>
        </w:rPr>
        <w:t>(de los siguientes criterios  propuestos elegir o agregar los que considere pertinentes utilizar para evaluar la asignat</w:t>
      </w:r>
      <w:r w:rsidR="00A55B50" w:rsidRPr="009703C9">
        <w:rPr>
          <w:rFonts w:ascii="Arial" w:hAnsi="Arial" w:cs="Arial"/>
          <w:i/>
          <w:color w:val="808080"/>
          <w:sz w:val="20"/>
          <w:szCs w:val="20"/>
          <w:u w:val="dotted"/>
        </w:rPr>
        <w:t xml:space="preserve">ura y eliminar aquellos que no </w:t>
      </w:r>
      <w:r w:rsidRPr="009703C9">
        <w:rPr>
          <w:rFonts w:ascii="Arial" w:hAnsi="Arial" w:cs="Arial"/>
          <w:i/>
          <w:color w:val="808080"/>
          <w:sz w:val="20"/>
          <w:szCs w:val="20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29"/>
        <w:gridCol w:w="3683"/>
      </w:tblGrid>
      <w:tr w:rsidR="00D34D54" w:rsidRPr="009703C9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9703C9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03C9">
              <w:rPr>
                <w:rFonts w:ascii="Arial" w:hAnsi="Arial" w:cs="Arial"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9703C9" w:rsidRDefault="00D34D54" w:rsidP="005A194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03C9">
              <w:rPr>
                <w:rFonts w:ascii="Arial" w:hAnsi="Arial" w:cs="Arial"/>
                <w:bCs/>
                <w:sz w:val="20"/>
                <w:szCs w:val="20"/>
              </w:rPr>
              <w:t>Porcentaje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Exámenes (departamentales, de acuerdo al reglamento interno de la Facultad de Medicina )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20%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Participación en clase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Tareas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Exposiciones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EB2DE8" w:rsidRPr="009703C9" w:rsidTr="00530C21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EB2DE8" w:rsidRPr="009703C9" w:rsidTr="005A1949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20%</w:t>
            </w:r>
          </w:p>
        </w:tc>
      </w:tr>
      <w:tr w:rsidR="00EB2DE8" w:rsidRPr="009703C9" w:rsidTr="005A1949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821" w:type="pct"/>
          </w:tcPr>
          <w:p w:rsidR="00EB2DE8" w:rsidRPr="00C62A3B" w:rsidRDefault="00EB2DE8" w:rsidP="000E01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B2DE8" w:rsidRPr="009703C9" w:rsidTr="005A1949">
        <w:trPr>
          <w:jc w:val="center"/>
        </w:trPr>
        <w:tc>
          <w:tcPr>
            <w:tcW w:w="3179" w:type="pct"/>
          </w:tcPr>
          <w:p w:rsidR="00EB2DE8" w:rsidRPr="00C62A3B" w:rsidRDefault="00EB2DE8" w:rsidP="000E0170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62A3B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821" w:type="pct"/>
          </w:tcPr>
          <w:p w:rsidR="00EB2DE8" w:rsidRPr="00C62A3B" w:rsidRDefault="00EB2DE8" w:rsidP="00EB2DE8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3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275143" w:rsidRPr="009703C9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D34D54" w:rsidRPr="009703C9" w:rsidRDefault="00D34D54" w:rsidP="00A9382D">
      <w:pPr>
        <w:rPr>
          <w:rFonts w:ascii="Arial" w:hAnsi="Arial" w:cs="Arial"/>
          <w:bCs/>
          <w:color w:val="808080"/>
          <w:sz w:val="20"/>
          <w:szCs w:val="20"/>
        </w:rPr>
      </w:pPr>
      <w:r w:rsidRPr="009703C9">
        <w:rPr>
          <w:rFonts w:ascii="Arial" w:hAnsi="Arial" w:cs="Arial"/>
          <w:bCs/>
          <w:sz w:val="20"/>
          <w:szCs w:val="20"/>
        </w:rPr>
        <w:t>1</w:t>
      </w:r>
      <w:r w:rsidR="007B020F" w:rsidRPr="009703C9">
        <w:rPr>
          <w:rFonts w:ascii="Arial" w:hAnsi="Arial" w:cs="Arial"/>
          <w:bCs/>
          <w:sz w:val="20"/>
          <w:szCs w:val="20"/>
        </w:rPr>
        <w:t>1</w:t>
      </w:r>
      <w:r w:rsidRPr="009703C9">
        <w:rPr>
          <w:rFonts w:ascii="Arial" w:hAnsi="Arial" w:cs="Arial"/>
          <w:bCs/>
          <w:sz w:val="20"/>
          <w:szCs w:val="20"/>
        </w:rPr>
        <w:t>. REQUISITOS DE ACREDITACIÓN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2"/>
      </w:tblGrid>
      <w:tr w:rsidR="00D34D54" w:rsidRPr="009703C9" w:rsidTr="005A1949">
        <w:tc>
          <w:tcPr>
            <w:tcW w:w="5000" w:type="pct"/>
            <w:vAlign w:val="center"/>
          </w:tcPr>
          <w:p w:rsidR="00D34D54" w:rsidRPr="009703C9" w:rsidRDefault="00D34D54" w:rsidP="005A1949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703C9">
              <w:rPr>
                <w:rFonts w:ascii="Arial" w:hAnsi="Arial" w:cs="Arial"/>
                <w:sz w:val="20"/>
                <w:szCs w:val="20"/>
                <w:lang w:val="es-ES_tradnl"/>
              </w:rPr>
              <w:t>Estar inscrito como alumno en la Unidad Académica en la BUAP</w:t>
            </w:r>
          </w:p>
        </w:tc>
      </w:tr>
      <w:tr w:rsidR="00D34D54" w:rsidRPr="009703C9" w:rsidTr="005A1949">
        <w:tc>
          <w:tcPr>
            <w:tcW w:w="5000" w:type="pct"/>
            <w:vAlign w:val="center"/>
          </w:tcPr>
          <w:p w:rsidR="00D34D54" w:rsidRPr="009703C9" w:rsidRDefault="00D34D54" w:rsidP="005A19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03C9">
              <w:rPr>
                <w:rFonts w:ascii="Arial" w:hAnsi="Arial" w:cs="Arial"/>
                <w:bCs/>
                <w:sz w:val="20"/>
                <w:szCs w:val="20"/>
              </w:rPr>
              <w:t>Asistir como mínimo al 80% de las sesiones</w:t>
            </w:r>
            <w:r w:rsidR="000A7AAE" w:rsidRPr="009703C9">
              <w:rPr>
                <w:rFonts w:ascii="Arial" w:hAnsi="Arial" w:cs="Arial"/>
                <w:bCs/>
                <w:sz w:val="20"/>
                <w:szCs w:val="20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9703C9" w:rsidTr="005A1949">
        <w:trPr>
          <w:trHeight w:val="144"/>
        </w:trPr>
        <w:tc>
          <w:tcPr>
            <w:tcW w:w="5000" w:type="pct"/>
            <w:vAlign w:val="center"/>
          </w:tcPr>
          <w:p w:rsidR="000A7AAE" w:rsidRPr="009703C9" w:rsidRDefault="000A7AAE" w:rsidP="005A194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03C9">
              <w:rPr>
                <w:rFonts w:ascii="Arial" w:hAnsi="Arial" w:cs="Arial"/>
                <w:sz w:val="20"/>
                <w:szCs w:val="20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9703C9" w:rsidTr="005A1949">
        <w:tc>
          <w:tcPr>
            <w:tcW w:w="5000" w:type="pct"/>
            <w:vAlign w:val="center"/>
          </w:tcPr>
          <w:p w:rsidR="00D34D54" w:rsidRPr="009703C9" w:rsidRDefault="00D34D54" w:rsidP="005A1949">
            <w:pPr>
              <w:pStyle w:val="Textoindependiente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703C9">
              <w:rPr>
                <w:rFonts w:ascii="Arial" w:hAnsi="Arial" w:cs="Arial"/>
                <w:sz w:val="20"/>
                <w:szCs w:val="20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Pr="009703C9" w:rsidRDefault="000A7AAE" w:rsidP="00F4197D">
      <w:pPr>
        <w:tabs>
          <w:tab w:val="left" w:pos="945"/>
        </w:tabs>
        <w:rPr>
          <w:rFonts w:ascii="Arial" w:hAnsi="Arial" w:cs="Arial"/>
          <w:sz w:val="20"/>
          <w:szCs w:val="20"/>
          <w:lang w:val="es-MX"/>
        </w:rPr>
      </w:pPr>
    </w:p>
    <w:p w:rsidR="00AB59BF" w:rsidRPr="009703C9" w:rsidRDefault="00AB59BF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C20E7" w:rsidRPr="009703C9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9703C9">
        <w:rPr>
          <w:rFonts w:ascii="Arial" w:hAnsi="Arial" w:cs="Arial"/>
          <w:sz w:val="20"/>
          <w:szCs w:val="20"/>
          <w:lang w:val="es-MX"/>
        </w:rPr>
        <w:lastRenderedPageBreak/>
        <w:t>Notas</w:t>
      </w:r>
      <w:r w:rsidR="007B020F" w:rsidRPr="009703C9">
        <w:rPr>
          <w:rFonts w:ascii="Arial" w:hAnsi="Arial" w:cs="Arial"/>
          <w:sz w:val="20"/>
          <w:szCs w:val="20"/>
          <w:lang w:val="es-MX"/>
        </w:rPr>
        <w:t>:</w:t>
      </w:r>
    </w:p>
    <w:p w:rsidR="000A7AAE" w:rsidRPr="009703C9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9703C9">
        <w:rPr>
          <w:rFonts w:ascii="Arial" w:hAnsi="Arial" w:cs="Arial"/>
          <w:sz w:val="20"/>
          <w:szCs w:val="20"/>
          <w:lang w:val="es-MX"/>
        </w:rPr>
        <w:t xml:space="preserve">a) </w:t>
      </w:r>
      <w:r w:rsidR="000A7AAE" w:rsidRPr="009703C9">
        <w:rPr>
          <w:rFonts w:ascii="Arial" w:hAnsi="Arial" w:cs="Arial"/>
          <w:sz w:val="20"/>
          <w:szCs w:val="20"/>
          <w:lang w:val="es-MX"/>
        </w:rPr>
        <w:t>La entrega del programa de asignatura</w:t>
      </w:r>
      <w:r w:rsidR="001E594B" w:rsidRPr="009703C9">
        <w:rPr>
          <w:rFonts w:ascii="Arial" w:hAnsi="Arial" w:cs="Arial"/>
          <w:sz w:val="20"/>
          <w:szCs w:val="20"/>
          <w:lang w:val="es-MX"/>
        </w:rPr>
        <w:t>,</w:t>
      </w:r>
      <w:r w:rsidR="00EB2DE8">
        <w:rPr>
          <w:rFonts w:ascii="Arial" w:hAnsi="Arial" w:cs="Arial"/>
          <w:sz w:val="20"/>
          <w:szCs w:val="20"/>
          <w:lang w:val="es-MX"/>
        </w:rPr>
        <w:t xml:space="preserve"> </w:t>
      </w:r>
      <w:r w:rsidR="000A7AAE" w:rsidRPr="009703C9">
        <w:rPr>
          <w:rFonts w:ascii="Arial" w:hAnsi="Arial" w:cs="Arial"/>
          <w:sz w:val="20"/>
          <w:szCs w:val="20"/>
          <w:lang w:val="es-MX"/>
        </w:rPr>
        <w:t>con sus respectivas actas de aprobación, deberá realizarse</w:t>
      </w:r>
      <w:r w:rsidR="001E594B" w:rsidRPr="009703C9">
        <w:rPr>
          <w:rFonts w:ascii="Arial" w:hAnsi="Arial" w:cs="Arial"/>
          <w:sz w:val="20"/>
          <w:szCs w:val="20"/>
          <w:lang w:val="es-MX"/>
        </w:rPr>
        <w:t xml:space="preserve"> en formato electrónico, v</w:t>
      </w:r>
      <w:r w:rsidR="000A7AAE" w:rsidRPr="009703C9">
        <w:rPr>
          <w:rFonts w:ascii="Arial" w:hAnsi="Arial" w:cs="Arial"/>
          <w:sz w:val="20"/>
          <w:szCs w:val="20"/>
          <w:lang w:val="es-MX"/>
        </w:rPr>
        <w:t>ía oficio emitido por la  Dirección o Secretaría Académica,</w:t>
      </w:r>
      <w:r w:rsidR="001E594B" w:rsidRPr="009703C9">
        <w:rPr>
          <w:rFonts w:ascii="Arial" w:hAnsi="Arial" w:cs="Arial"/>
          <w:sz w:val="20"/>
          <w:szCs w:val="20"/>
          <w:lang w:val="es-MX"/>
        </w:rPr>
        <w:t xml:space="preserve"> a la Dirección General de Educación Superior</w:t>
      </w:r>
      <w:r w:rsidR="000A7AAE" w:rsidRPr="009703C9">
        <w:rPr>
          <w:rFonts w:ascii="Arial" w:hAnsi="Arial" w:cs="Arial"/>
          <w:sz w:val="20"/>
          <w:szCs w:val="20"/>
          <w:lang w:val="es-MX"/>
        </w:rPr>
        <w:t>.</w:t>
      </w:r>
    </w:p>
    <w:p w:rsidR="00467B91" w:rsidRPr="009703C9" w:rsidRDefault="00467B91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C20E7" w:rsidRPr="009703C9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9703C9">
        <w:rPr>
          <w:rFonts w:ascii="Arial" w:hAnsi="Arial" w:cs="Arial"/>
          <w:sz w:val="20"/>
          <w:szCs w:val="20"/>
          <w:lang w:val="es-MX"/>
        </w:rPr>
        <w:t xml:space="preserve">b) </w:t>
      </w:r>
      <w:r w:rsidR="00AB59BF" w:rsidRPr="009703C9">
        <w:rPr>
          <w:rFonts w:ascii="Arial" w:hAnsi="Arial" w:cs="Arial"/>
          <w:sz w:val="20"/>
          <w:szCs w:val="20"/>
          <w:lang w:val="es-MX"/>
        </w:rPr>
        <w:t>La planeación  didáctica deberá ser entregada</w:t>
      </w:r>
      <w:r w:rsidR="00E63317" w:rsidRPr="009703C9">
        <w:rPr>
          <w:rFonts w:ascii="Arial" w:hAnsi="Arial" w:cs="Arial"/>
          <w:sz w:val="20"/>
          <w:szCs w:val="20"/>
          <w:lang w:val="es-MX"/>
        </w:rPr>
        <w:t xml:space="preserve"> a la coordinación</w:t>
      </w:r>
      <w:r w:rsidR="00AB59BF" w:rsidRPr="009703C9">
        <w:rPr>
          <w:rFonts w:ascii="Arial" w:hAnsi="Arial" w:cs="Arial"/>
          <w:sz w:val="20"/>
          <w:szCs w:val="20"/>
          <w:lang w:val="es-MX"/>
        </w:rPr>
        <w:t xml:space="preserve"> de la licenciatura en los tiempos y formas acordados por la Unidad Académica.</w:t>
      </w:r>
    </w:p>
    <w:p w:rsidR="00CC20E7" w:rsidRPr="009703C9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sectPr w:rsidR="00CC20E7" w:rsidRPr="009703C9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5A" w:rsidRDefault="0040005A" w:rsidP="0046533F">
      <w:r>
        <w:separator/>
      </w:r>
    </w:p>
  </w:endnote>
  <w:endnote w:type="continuationSeparator" w:id="1">
    <w:p w:rsidR="0040005A" w:rsidRDefault="0040005A" w:rsidP="0046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54" w:rsidRDefault="001A6958" w:rsidP="00B708BF">
    <w:pPr>
      <w:pStyle w:val="Piedepgina"/>
      <w:pBdr>
        <w:top w:val="single" w:sz="4" w:space="1" w:color="A5A5A5"/>
      </w:pBdr>
      <w:rPr>
        <w:color w:val="7F7F7F"/>
      </w:rPr>
    </w:pPr>
    <w:r w:rsidRPr="001A6958">
      <w:rPr>
        <w:noProof/>
        <w:lang w:eastAsia="es-MX"/>
      </w:rPr>
      <w:pict>
        <v:group id="Group 4" o:spid="_x0000_s4097" style="position:absolute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4099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D34D54" w:rsidRPr="00A361EF" w:rsidRDefault="001A6958">
                  <w:pPr>
                    <w:jc w:val="center"/>
                    <w:rPr>
                      <w:color w:val="4F81BD"/>
                    </w:rPr>
                  </w:pPr>
                  <w:r w:rsidRPr="001A6958">
                    <w:fldChar w:fldCharType="begin"/>
                  </w:r>
                  <w:r w:rsidR="00442968">
                    <w:instrText xml:space="preserve"> PAGE   \* MERGEFORMAT </w:instrText>
                  </w:r>
                  <w:r w:rsidRPr="001A6958">
                    <w:fldChar w:fldCharType="separate"/>
                  </w:r>
                  <w:r w:rsidR="005F2066" w:rsidRPr="005F2066">
                    <w:rPr>
                      <w:noProof/>
                      <w:color w:val="4F81BD"/>
                      <w:lang w:val="es-MX"/>
                    </w:rPr>
                    <w:t>3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B708BF">
      <w:rPr>
        <w:noProof/>
        <w:lang w:eastAsia="es-MX"/>
      </w:rPr>
      <w:t xml:space="preserve">Licenciatura en </w:t>
    </w:r>
    <w:r w:rsidR="00984884">
      <w:rPr>
        <w:noProof/>
        <w:lang w:eastAsia="es-MX"/>
      </w:rPr>
      <w:t>M</w:t>
    </w:r>
    <w:r w:rsidR="00B708BF">
      <w:rPr>
        <w:noProof/>
        <w:lang w:eastAsia="es-MX"/>
      </w:rPr>
      <w:t>edicina, FMBUAP, 2017</w:t>
    </w:r>
  </w:p>
  <w:p w:rsidR="00D34D54" w:rsidRPr="000D5D9F" w:rsidRDefault="00D34D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5A" w:rsidRDefault="0040005A" w:rsidP="0046533F">
      <w:r>
        <w:separator/>
      </w:r>
    </w:p>
  </w:footnote>
  <w:footnote w:type="continuationSeparator" w:id="1">
    <w:p w:rsidR="0040005A" w:rsidRDefault="0040005A" w:rsidP="0046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112B2F">
      <w:rPr>
        <w:b/>
        <w:bCs/>
        <w:color w:val="000080"/>
        <w:sz w:val="28"/>
        <w:szCs w:val="28"/>
      </w:rPr>
      <w:t xml:space="preserve"> Medicina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ED2E35"/>
    <w:multiLevelType w:val="hybridMultilevel"/>
    <w:tmpl w:val="C2BE6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23B56"/>
    <w:multiLevelType w:val="hybridMultilevel"/>
    <w:tmpl w:val="2FA6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9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533F"/>
    <w:rsid w:val="0000339E"/>
    <w:rsid w:val="00014EB7"/>
    <w:rsid w:val="00015D5C"/>
    <w:rsid w:val="00040B90"/>
    <w:rsid w:val="00042265"/>
    <w:rsid w:val="0004569A"/>
    <w:rsid w:val="00053EE3"/>
    <w:rsid w:val="00054D6E"/>
    <w:rsid w:val="000615E7"/>
    <w:rsid w:val="00061716"/>
    <w:rsid w:val="000838C3"/>
    <w:rsid w:val="00085473"/>
    <w:rsid w:val="00095B0B"/>
    <w:rsid w:val="000A0D9E"/>
    <w:rsid w:val="000A36AB"/>
    <w:rsid w:val="000A7AAE"/>
    <w:rsid w:val="000B28E2"/>
    <w:rsid w:val="000B5C16"/>
    <w:rsid w:val="000D24E7"/>
    <w:rsid w:val="000D300B"/>
    <w:rsid w:val="000D5D9F"/>
    <w:rsid w:val="000D7F81"/>
    <w:rsid w:val="000E2E4B"/>
    <w:rsid w:val="000F2A89"/>
    <w:rsid w:val="00102046"/>
    <w:rsid w:val="00111F53"/>
    <w:rsid w:val="00112B2F"/>
    <w:rsid w:val="00114C20"/>
    <w:rsid w:val="0012473E"/>
    <w:rsid w:val="001265AD"/>
    <w:rsid w:val="001321CD"/>
    <w:rsid w:val="00155F94"/>
    <w:rsid w:val="00161FA5"/>
    <w:rsid w:val="001874CB"/>
    <w:rsid w:val="00195AC7"/>
    <w:rsid w:val="001A6902"/>
    <w:rsid w:val="001A6958"/>
    <w:rsid w:val="001B347D"/>
    <w:rsid w:val="001C2F26"/>
    <w:rsid w:val="001C3BA0"/>
    <w:rsid w:val="001E594B"/>
    <w:rsid w:val="00214F73"/>
    <w:rsid w:val="00216A47"/>
    <w:rsid w:val="002234B6"/>
    <w:rsid w:val="00225677"/>
    <w:rsid w:val="00237991"/>
    <w:rsid w:val="00265283"/>
    <w:rsid w:val="00275143"/>
    <w:rsid w:val="002A47AF"/>
    <w:rsid w:val="002B3805"/>
    <w:rsid w:val="002E0CFD"/>
    <w:rsid w:val="002E3C5E"/>
    <w:rsid w:val="002F0277"/>
    <w:rsid w:val="002F4AD4"/>
    <w:rsid w:val="00303099"/>
    <w:rsid w:val="0030401F"/>
    <w:rsid w:val="003326CE"/>
    <w:rsid w:val="00354D7A"/>
    <w:rsid w:val="003554DF"/>
    <w:rsid w:val="003567A6"/>
    <w:rsid w:val="0036291E"/>
    <w:rsid w:val="0036672F"/>
    <w:rsid w:val="00367146"/>
    <w:rsid w:val="0037115E"/>
    <w:rsid w:val="003759FD"/>
    <w:rsid w:val="00385EEC"/>
    <w:rsid w:val="00386623"/>
    <w:rsid w:val="003A00D1"/>
    <w:rsid w:val="003A05EE"/>
    <w:rsid w:val="003A3362"/>
    <w:rsid w:val="003A33FB"/>
    <w:rsid w:val="003B7325"/>
    <w:rsid w:val="003C3DCA"/>
    <w:rsid w:val="003C4C37"/>
    <w:rsid w:val="003D27AE"/>
    <w:rsid w:val="003D7E4B"/>
    <w:rsid w:val="003F1D0A"/>
    <w:rsid w:val="003F4184"/>
    <w:rsid w:val="0040005A"/>
    <w:rsid w:val="004055DD"/>
    <w:rsid w:val="00414FE4"/>
    <w:rsid w:val="00417A1E"/>
    <w:rsid w:val="00431FE8"/>
    <w:rsid w:val="00442968"/>
    <w:rsid w:val="0046533F"/>
    <w:rsid w:val="00467B91"/>
    <w:rsid w:val="00487B97"/>
    <w:rsid w:val="0049145A"/>
    <w:rsid w:val="00491F8B"/>
    <w:rsid w:val="004A1811"/>
    <w:rsid w:val="004A49B8"/>
    <w:rsid w:val="004B02CC"/>
    <w:rsid w:val="004B3B3D"/>
    <w:rsid w:val="004B7FFC"/>
    <w:rsid w:val="004C672D"/>
    <w:rsid w:val="004D1F5F"/>
    <w:rsid w:val="004D5885"/>
    <w:rsid w:val="004E0B92"/>
    <w:rsid w:val="00506D19"/>
    <w:rsid w:val="00516EB7"/>
    <w:rsid w:val="00521A6C"/>
    <w:rsid w:val="00530C21"/>
    <w:rsid w:val="005329FE"/>
    <w:rsid w:val="0054463F"/>
    <w:rsid w:val="00555E50"/>
    <w:rsid w:val="00565887"/>
    <w:rsid w:val="005673FA"/>
    <w:rsid w:val="005777F8"/>
    <w:rsid w:val="00577FA6"/>
    <w:rsid w:val="005875F9"/>
    <w:rsid w:val="00591EEE"/>
    <w:rsid w:val="00592002"/>
    <w:rsid w:val="005A13B6"/>
    <w:rsid w:val="005A1949"/>
    <w:rsid w:val="005B32BC"/>
    <w:rsid w:val="005B771E"/>
    <w:rsid w:val="005C364F"/>
    <w:rsid w:val="005C785C"/>
    <w:rsid w:val="005D4625"/>
    <w:rsid w:val="005D5F79"/>
    <w:rsid w:val="005F2066"/>
    <w:rsid w:val="00606638"/>
    <w:rsid w:val="00610477"/>
    <w:rsid w:val="00626ECD"/>
    <w:rsid w:val="006306D6"/>
    <w:rsid w:val="006314AA"/>
    <w:rsid w:val="006331DE"/>
    <w:rsid w:val="00634893"/>
    <w:rsid w:val="00637873"/>
    <w:rsid w:val="00653451"/>
    <w:rsid w:val="006552CE"/>
    <w:rsid w:val="00674E37"/>
    <w:rsid w:val="00675D1E"/>
    <w:rsid w:val="00691CC7"/>
    <w:rsid w:val="006934C3"/>
    <w:rsid w:val="00697445"/>
    <w:rsid w:val="006A0AC0"/>
    <w:rsid w:val="006A526A"/>
    <w:rsid w:val="006B7E91"/>
    <w:rsid w:val="006C41B1"/>
    <w:rsid w:val="006D348C"/>
    <w:rsid w:val="006D3D9E"/>
    <w:rsid w:val="006D74F3"/>
    <w:rsid w:val="006E34E3"/>
    <w:rsid w:val="00704770"/>
    <w:rsid w:val="007074E3"/>
    <w:rsid w:val="007372AE"/>
    <w:rsid w:val="007417F2"/>
    <w:rsid w:val="00742FC9"/>
    <w:rsid w:val="00747266"/>
    <w:rsid w:val="00777A49"/>
    <w:rsid w:val="00790C5A"/>
    <w:rsid w:val="00793527"/>
    <w:rsid w:val="007A5CD3"/>
    <w:rsid w:val="007B020F"/>
    <w:rsid w:val="007B4B3C"/>
    <w:rsid w:val="007E4219"/>
    <w:rsid w:val="00815CDE"/>
    <w:rsid w:val="00821DF6"/>
    <w:rsid w:val="0082480A"/>
    <w:rsid w:val="0082521C"/>
    <w:rsid w:val="00826FDB"/>
    <w:rsid w:val="00837680"/>
    <w:rsid w:val="00841DC7"/>
    <w:rsid w:val="00844206"/>
    <w:rsid w:val="00845A5E"/>
    <w:rsid w:val="00850737"/>
    <w:rsid w:val="00874701"/>
    <w:rsid w:val="00875D0F"/>
    <w:rsid w:val="008870A8"/>
    <w:rsid w:val="008921C9"/>
    <w:rsid w:val="00894C9C"/>
    <w:rsid w:val="008A1020"/>
    <w:rsid w:val="008A1355"/>
    <w:rsid w:val="008B3AF3"/>
    <w:rsid w:val="008B4BDE"/>
    <w:rsid w:val="008C4771"/>
    <w:rsid w:val="008D502C"/>
    <w:rsid w:val="008F689A"/>
    <w:rsid w:val="00933EDC"/>
    <w:rsid w:val="009438DF"/>
    <w:rsid w:val="009514DA"/>
    <w:rsid w:val="00962E56"/>
    <w:rsid w:val="009703C9"/>
    <w:rsid w:val="0097527C"/>
    <w:rsid w:val="00984884"/>
    <w:rsid w:val="009862CC"/>
    <w:rsid w:val="0099019B"/>
    <w:rsid w:val="009A5880"/>
    <w:rsid w:val="009B017A"/>
    <w:rsid w:val="009D05F5"/>
    <w:rsid w:val="009D4EE2"/>
    <w:rsid w:val="009D5718"/>
    <w:rsid w:val="009D5A33"/>
    <w:rsid w:val="009E459A"/>
    <w:rsid w:val="00A01794"/>
    <w:rsid w:val="00A0537C"/>
    <w:rsid w:val="00A058F4"/>
    <w:rsid w:val="00A25F59"/>
    <w:rsid w:val="00A361EF"/>
    <w:rsid w:val="00A55773"/>
    <w:rsid w:val="00A55B50"/>
    <w:rsid w:val="00A65A3B"/>
    <w:rsid w:val="00A70E08"/>
    <w:rsid w:val="00A777D9"/>
    <w:rsid w:val="00A9382D"/>
    <w:rsid w:val="00AA4544"/>
    <w:rsid w:val="00AA5F53"/>
    <w:rsid w:val="00AB59BF"/>
    <w:rsid w:val="00AC3AF4"/>
    <w:rsid w:val="00AC407E"/>
    <w:rsid w:val="00B00D23"/>
    <w:rsid w:val="00B010ED"/>
    <w:rsid w:val="00B341D6"/>
    <w:rsid w:val="00B52986"/>
    <w:rsid w:val="00B60CF0"/>
    <w:rsid w:val="00B64E1B"/>
    <w:rsid w:val="00B708BF"/>
    <w:rsid w:val="00B7211B"/>
    <w:rsid w:val="00B733AD"/>
    <w:rsid w:val="00BA6485"/>
    <w:rsid w:val="00BB3D7E"/>
    <w:rsid w:val="00BC697B"/>
    <w:rsid w:val="00BC775F"/>
    <w:rsid w:val="00BF51F7"/>
    <w:rsid w:val="00C03944"/>
    <w:rsid w:val="00C15980"/>
    <w:rsid w:val="00C334AE"/>
    <w:rsid w:val="00C33775"/>
    <w:rsid w:val="00C377F8"/>
    <w:rsid w:val="00C45145"/>
    <w:rsid w:val="00C56077"/>
    <w:rsid w:val="00C56507"/>
    <w:rsid w:val="00C632AB"/>
    <w:rsid w:val="00CA7143"/>
    <w:rsid w:val="00CB14F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601AF"/>
    <w:rsid w:val="00D70BD7"/>
    <w:rsid w:val="00D70BEB"/>
    <w:rsid w:val="00D75A66"/>
    <w:rsid w:val="00D81D87"/>
    <w:rsid w:val="00D97C66"/>
    <w:rsid w:val="00DB56E0"/>
    <w:rsid w:val="00DC40E0"/>
    <w:rsid w:val="00DC4EDC"/>
    <w:rsid w:val="00DE2E4B"/>
    <w:rsid w:val="00E00CAE"/>
    <w:rsid w:val="00E07B5A"/>
    <w:rsid w:val="00E17AAA"/>
    <w:rsid w:val="00E228DD"/>
    <w:rsid w:val="00E2510C"/>
    <w:rsid w:val="00E3133A"/>
    <w:rsid w:val="00E41336"/>
    <w:rsid w:val="00E6239F"/>
    <w:rsid w:val="00E63317"/>
    <w:rsid w:val="00E647A3"/>
    <w:rsid w:val="00EA10E4"/>
    <w:rsid w:val="00EA731B"/>
    <w:rsid w:val="00EB2DE8"/>
    <w:rsid w:val="00EB4E08"/>
    <w:rsid w:val="00EB6709"/>
    <w:rsid w:val="00EC14AE"/>
    <w:rsid w:val="00EC79B5"/>
    <w:rsid w:val="00ED7D1F"/>
    <w:rsid w:val="00EE2EF5"/>
    <w:rsid w:val="00EE49CC"/>
    <w:rsid w:val="00EF6416"/>
    <w:rsid w:val="00F01434"/>
    <w:rsid w:val="00F0592E"/>
    <w:rsid w:val="00F10713"/>
    <w:rsid w:val="00F216F1"/>
    <w:rsid w:val="00F25AFF"/>
    <w:rsid w:val="00F4166A"/>
    <w:rsid w:val="00F4197D"/>
    <w:rsid w:val="00F4769E"/>
    <w:rsid w:val="00F522C7"/>
    <w:rsid w:val="00F61318"/>
    <w:rsid w:val="00F87B24"/>
    <w:rsid w:val="00F87F94"/>
    <w:rsid w:val="00F96E2E"/>
    <w:rsid w:val="00FA2717"/>
    <w:rsid w:val="00FE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70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nhideWhenUsed/>
    <w:rsid w:val="00EC79B5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10FE5-5A3F-4D5E-9D5C-5E7E941D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3120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Mariana</cp:lastModifiedBy>
  <cp:revision>41</cp:revision>
  <cp:lastPrinted>2016-04-08T22:49:00Z</cp:lastPrinted>
  <dcterms:created xsi:type="dcterms:W3CDTF">2016-10-21T20:07:00Z</dcterms:created>
  <dcterms:modified xsi:type="dcterms:W3CDTF">2016-11-17T20:11:00Z</dcterms:modified>
</cp:coreProperties>
</file>