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7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720" w:lineRule="auto"/>
        <w:ind w:left="70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 DE ESTUDIOS (PE):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u w:val="single"/>
          <w:rtl w:val="0"/>
        </w:rPr>
        <w:t xml:space="preserve">Licenciatura en Medicina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720" w:lineRule="auto"/>
        <w:ind w:left="709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720" w:lineRule="auto"/>
        <w:ind w:left="709"/>
        <w:rPr>
          <w:rFonts w:ascii="Arial" w:cs="Arial" w:eastAsia="Arial" w:hAnsi="Arial"/>
          <w:i w:val="1"/>
          <w:color w:val="80808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ÁREA:</w:t>
      </w:r>
      <w:r w:rsidDel="00000000" w:rsidR="00000000" w:rsidRPr="00000000">
        <w:rPr>
          <w:rFonts w:ascii="Arial" w:cs="Arial" w:eastAsia="Arial" w:hAnsi="Arial"/>
          <w:rtl w:val="0"/>
        </w:rPr>
        <w:t xml:space="preserve"> FORMATIVA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720" w:lineRule="auto"/>
        <w:ind w:left="709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70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ASIGNATURA: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MEDICINA LEGAL Y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70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70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CÓDIGO: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  <w:rtl w:val="0"/>
        </w:rPr>
        <w:t xml:space="preserve">Clave que identifica cada asignatura (Ver Matriz 1)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6"/>
        <w:ind w:firstLine="709"/>
        <w:jc w:val="lef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CRÉDITOS: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CUATRO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600" w:lineRule="auto"/>
        <w:ind w:left="709"/>
        <w:rPr>
          <w:i w:val="1"/>
          <w:color w:val="80808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FECHA:</w:t>
      </w:r>
      <w:r w:rsidDel="00000000" w:rsidR="00000000" w:rsidRPr="00000000">
        <w:rPr>
          <w:rFonts w:ascii="Arial" w:cs="Arial" w:eastAsia="Arial" w:hAnsi="Arial"/>
          <w:rtl w:val="0"/>
        </w:rPr>
        <w:t xml:space="preserve"> 11 DE NOVIEMBRE DE 2016</w:t>
      </w:r>
      <w:r w:rsidDel="00000000" w:rsidR="00000000" w:rsidRPr="00000000">
        <w:rPr>
          <w:rFonts w:ascii="Arial" w:cs="Arial" w:eastAsia="Arial" w:hAnsi="Arial"/>
          <w:i w:val="1"/>
          <w:color w:val="80808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  <w:color w:val="808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94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945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DATOS GENERALES </w:t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8"/>
        <w:gridCol w:w="5404"/>
        <w:tblGridChange w:id="0">
          <w:tblGrid>
            <w:gridCol w:w="4708"/>
            <w:gridCol w:w="540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Nivel Educativo: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Licenciatura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del Plan de Estudios: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Licenciatura en Medicina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Modalidad Académica: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 la Asignatura: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Medicina Legal y Laboral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Ubicación: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Nivel Formativo</w:t>
            </w:r>
          </w:p>
        </w:tc>
      </w:tr>
      <w:tr>
        <w:trPr>
          <w:trHeight w:val="38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Correlación: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Asignaturas Precedentes: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Nivel básico, Nosología y Clínica Quirúrgica, músculo esquelético, tórax, abdomen y nosología y clínica de cabeza y cuello y partes blandas.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Asignaturas Consecuentes: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Ninguna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CARGA HORARIA DEL ESTUDIANTE  </w:t>
      </w:r>
      <w:r w:rsidDel="00000000" w:rsidR="00000000" w:rsidRPr="00000000">
        <w:rPr>
          <w:rFonts w:ascii="Arial" w:cs="Arial" w:eastAsia="Arial" w:hAnsi="Arial"/>
          <w:b w:val="1"/>
          <w:i w:val="1"/>
          <w:color w:val="a6a6a6"/>
          <w:sz w:val="22"/>
          <w:szCs w:val="22"/>
          <w:u w:val="single"/>
          <w:rtl w:val="0"/>
        </w:rPr>
        <w:t xml:space="preserve">(Ver matriz 1)</w:t>
      </w:r>
      <w:r w:rsidDel="00000000" w:rsidR="00000000" w:rsidRPr="00000000">
        <w:rPr>
          <w:rtl w:val="0"/>
        </w:rPr>
      </w:r>
    </w:p>
    <w:tbl>
      <w:tblPr>
        <w:tblStyle w:val="Table2"/>
        <w:tblW w:w="99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54"/>
        <w:gridCol w:w="1391"/>
        <w:gridCol w:w="1391"/>
        <w:gridCol w:w="1391"/>
        <w:gridCol w:w="1335"/>
        <w:tblGridChange w:id="0">
          <w:tblGrid>
            <w:gridCol w:w="4454"/>
            <w:gridCol w:w="1391"/>
            <w:gridCol w:w="1391"/>
            <w:gridCol w:w="1391"/>
            <w:gridCol w:w="1335"/>
          </w:tblGrid>
        </w:tblGridChange>
      </w:tblGrid>
      <w:tr>
        <w:trPr>
          <w:trHeight w:val="300" w:hRule="atLeast"/>
        </w:trPr>
        <w:tc>
          <w:tcPr>
            <w:vMerge w:val="restart"/>
            <w:shd w:fill="cccccc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Concepto</w:t>
            </w:r>
          </w:p>
        </w:tc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Horas por semana</w:t>
            </w:r>
          </w:p>
        </w:tc>
        <w:tc>
          <w:tcPr>
            <w:vMerge w:val="restart"/>
            <w:shd w:fill="cccccc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de horas por periodo</w:t>
            </w:r>
          </w:p>
        </w:tc>
        <w:tc>
          <w:tcPr>
            <w:vMerge w:val="restart"/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de créditos por periodo</w:t>
            </w:r>
          </w:p>
        </w:tc>
      </w:tr>
      <w:tr>
        <w:tc>
          <w:tcPr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Teoría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Práctica</w:t>
            </w:r>
          </w:p>
        </w:tc>
        <w:tc>
          <w:tcPr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Horas teoría y práctica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Actividades bajo la conducción del docente como clases teóricas, prácticas de laboratorio, talleres, cursos por internet, seminarios,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(16 horas = 1 crédito)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color w:val="bfbfb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fbfbf"/>
                <w:sz w:val="20"/>
                <w:szCs w:val="20"/>
                <w:u w:val="singl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</w:t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REVISIONES Y ACTUALIZACIONES </w:t>
      </w:r>
    </w:p>
    <w:tbl>
      <w:tblPr>
        <w:tblStyle w:val="Table3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39"/>
        <w:gridCol w:w="6123"/>
        <w:tblGridChange w:id="0">
          <w:tblGrid>
            <w:gridCol w:w="3839"/>
            <w:gridCol w:w="612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Autores: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Dr. Jaime Tépoz Martínez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Dr. Francisco Martín González Arroyo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Dr. Carlos Sebastián López Cortes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de diseño: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11 de noviembre de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de la última actualización: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de aprobación  por  parte de la academia de área, departamento u otro.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Revisores: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Dr. Jaime Tépoz Martínez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Dr. Francisco Martín González Arroyo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Dr. Carlos Sebastián López Cortes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Sinopsis de la revisión y/o actualización: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Adecuación y revisión por competencias de los contenidos para el programa vigente.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 PERFIL DESEABLE DEL PROFESOR (A) PARA IMPARTIR LA ASIGNATURA:</w:t>
      </w:r>
    </w:p>
    <w:tbl>
      <w:tblPr>
        <w:tblStyle w:val="Table4"/>
        <w:tblW w:w="99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1"/>
        <w:gridCol w:w="6121"/>
        <w:tblGridChange w:id="0">
          <w:tblGrid>
            <w:gridCol w:w="3841"/>
            <w:gridCol w:w="612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Disciplina profesional: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Médico Legista o Forense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Nivel académico: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Maestría en Medicina Forense, y/o Doctorado en Ciencias Forenses.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Experiencia docente: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Tres años acreditable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Experiencia profesional: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Tres años en campo institucional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ind w:left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 PROPÓSITO: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2"/>
          <w:szCs w:val="22"/>
          <w:u w:val="single"/>
          <w:rtl w:val="0"/>
        </w:rPr>
        <w:t xml:space="preserve">Al finalizar el curso, el alumno tendrá los conocimientos elementales de medicina legal y laboral para el ejercicio de la profesión.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945"/>
        </w:tabs>
        <w:rPr>
          <w:rFonts w:ascii="Arial" w:cs="Arial" w:eastAsia="Arial" w:hAnsi="Arial"/>
          <w:i w:val="1"/>
          <w:color w:val="80808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945"/>
        </w:tabs>
        <w:spacing w:line="360" w:lineRule="auto"/>
        <w:jc w:val="both"/>
        <w:rPr>
          <w:rFonts w:ascii="Arial" w:cs="Arial" w:eastAsia="Arial" w:hAnsi="Arial"/>
          <w:i w:val="1"/>
          <w:color w:val="80808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 COMPETENCIAS PROFESIONALES:  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2"/>
          <w:szCs w:val="22"/>
          <w:u w:val="single"/>
          <w:rtl w:val="0"/>
        </w:rPr>
        <w:t xml:space="preserve">Capacidad para utilizar el conocimiento teórico, científico, epidemiológico y clínico con la finalidad de tomar decisiones médicas a fin de elaborar modelos que contribuyan a la investigación del delito y del ejercicio médico dentro de marco legislativo vigente.</w:t>
      </w:r>
    </w:p>
    <w:p w:rsidR="00000000" w:rsidDel="00000000" w:rsidP="00000000" w:rsidRDefault="00000000" w:rsidRPr="00000000" w14:paraId="00000067">
      <w:pPr>
        <w:tabs>
          <w:tab w:val="left" w:pos="945"/>
        </w:tabs>
        <w:spacing w:line="360" w:lineRule="auto"/>
        <w:jc w:val="both"/>
        <w:rPr>
          <w:rFonts w:ascii="Arial" w:cs="Arial" w:eastAsia="Arial" w:hAnsi="Arial"/>
          <w:i w:val="1"/>
          <w:color w:val="80808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62"/>
        <w:tblGridChange w:id="0">
          <w:tblGrid>
            <w:gridCol w:w="9962"/>
          </w:tblGrid>
        </w:tblGridChange>
      </w:tblGrid>
      <w:tr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Por ejemplo: 2.. Dominio de las bases científicas de la medicina (AMFEM)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 2.1 Dimensión biológica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color w:val="bfbfbf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Capacidad de sustentar decisiones médicas en una síntesis del conocimiento teórico, científico y clínico acerca de la estructura y función del organismo humano en condiciones normales y patológicas. Reconociendo que entre la expresión clínica y el proceso patológico existe una mutua interdependencia y que el abordaje preventivo o terapéutico implica incidir sobre las redes multicausales de la enfermedad.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 CONTENIDOS TEMÁTICOS</w:t>
      </w:r>
    </w:p>
    <w:tbl>
      <w:tblPr>
        <w:tblStyle w:val="Table6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9"/>
        <w:gridCol w:w="4535"/>
        <w:gridCol w:w="3048"/>
        <w:tblGridChange w:id="0">
          <w:tblGrid>
            <w:gridCol w:w="2379"/>
            <w:gridCol w:w="4535"/>
            <w:gridCol w:w="3048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Contenido Temático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Referencias</w:t>
            </w:r>
          </w:p>
        </w:tc>
      </w:tr>
      <w:tr>
        <w:trPr>
          <w:trHeight w:val="4840" w:hRule="atLeast"/>
        </w:trPr>
        <w:tc>
          <w:tcPr/>
          <w:p w:rsidR="00000000" w:rsidDel="00000000" w:rsidP="00000000" w:rsidRDefault="00000000" w:rsidRPr="00000000" w14:paraId="00000072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UNIDAD I: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MEDICINA LEGAL, CONCEPTO, HISTORIA – TRAUMATOLOGÍA – DOCUMENTACIÓN MÉDICO LEGAL – LENGUAJE COMPRESIBLE PARA  EL  VINCULO MEDICINA Y LEY 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Contenidos de la unidad.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Medicina Legal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6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Concepto, Historia, Ambrosio Paré y  Luis Hidalgo y Carpio, Sinónima.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Traumatología.</w:t>
            </w:r>
          </w:p>
          <w:p w:rsidR="00000000" w:rsidDel="00000000" w:rsidP="00000000" w:rsidRDefault="00000000" w:rsidRPr="00000000" w14:paraId="00000079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2.1.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Lesión: concepto médico y jurídico.</w:t>
            </w:r>
          </w:p>
          <w:p w:rsidR="00000000" w:rsidDel="00000000" w:rsidP="00000000" w:rsidRDefault="00000000" w:rsidRPr="00000000" w14:paraId="0000007A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Excoriación: Concepto, lugar, forma, características de la excoriación en vida y post mortem.</w:t>
            </w:r>
          </w:p>
          <w:p w:rsidR="00000000" w:rsidDel="00000000" w:rsidP="00000000" w:rsidRDefault="00000000" w:rsidRPr="00000000" w14:paraId="0000007B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2.3.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Contusión: Concepto, Clasificación de las contusiones: equimosis, hematomas, desgarres y/o fracturas, contusión profunda, Cronología de las equimosis.</w:t>
            </w:r>
          </w:p>
          <w:p w:rsidR="00000000" w:rsidDel="00000000" w:rsidP="00000000" w:rsidRDefault="00000000" w:rsidRPr="00000000" w14:paraId="0000007C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2.4.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Heridas: Concepto, Clasificación de las heridas: contusa, cortante, punzante, punzo cortante,  corto contundente – Características de cada una.</w:t>
            </w:r>
          </w:p>
          <w:p w:rsidR="00000000" w:rsidDel="00000000" w:rsidP="00000000" w:rsidRDefault="00000000" w:rsidRPr="00000000" w14:paraId="0000007D">
            <w:pPr>
              <w:ind w:left="72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Heridas por proyectil de arma de fuego,  (único - pistola)</w:t>
            </w:r>
          </w:p>
          <w:p w:rsidR="00000000" w:rsidDel="00000000" w:rsidP="00000000" w:rsidRDefault="00000000" w:rsidRPr="00000000" w14:paraId="0000007E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5.1. Pólvora: negra o con humo, sin humo.</w:t>
            </w:r>
          </w:p>
          <w:p w:rsidR="00000000" w:rsidDel="00000000" w:rsidP="00000000" w:rsidRDefault="00000000" w:rsidRPr="00000000" w14:paraId="0000007F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5.2. Características de una pistola.</w:t>
            </w:r>
          </w:p>
          <w:p w:rsidR="00000000" w:rsidDel="00000000" w:rsidP="00000000" w:rsidRDefault="00000000" w:rsidRPr="00000000" w14:paraId="00000080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5.3. Características de un proyectil (bala).</w:t>
            </w:r>
          </w:p>
          <w:p w:rsidR="00000000" w:rsidDel="00000000" w:rsidP="00000000" w:rsidRDefault="00000000" w:rsidRPr="00000000" w14:paraId="00000081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5.4. Rayado del proyectil.</w:t>
            </w:r>
          </w:p>
          <w:p w:rsidR="00000000" w:rsidDel="00000000" w:rsidP="00000000" w:rsidRDefault="00000000" w:rsidRPr="00000000" w14:paraId="00000082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5.5. Distancia: corta, (quema ropa – boca jarro) larga. Características.</w:t>
            </w:r>
          </w:p>
          <w:p w:rsidR="00000000" w:rsidDel="00000000" w:rsidP="00000000" w:rsidRDefault="00000000" w:rsidRPr="00000000" w14:paraId="00000083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5.6. Trayecto y trayectoria.</w:t>
            </w:r>
          </w:p>
          <w:p w:rsidR="00000000" w:rsidDel="00000000" w:rsidP="00000000" w:rsidRDefault="00000000" w:rsidRPr="00000000" w14:paraId="00000084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5.7.  Calibre.</w:t>
            </w:r>
          </w:p>
          <w:p w:rsidR="00000000" w:rsidDel="00000000" w:rsidP="00000000" w:rsidRDefault="00000000" w:rsidRPr="00000000" w14:paraId="00000085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5.8. Orificio de entrada y salida, características “típicas” diagnóstico diferencial.</w:t>
            </w:r>
          </w:p>
          <w:p w:rsidR="00000000" w:rsidDel="00000000" w:rsidP="00000000" w:rsidRDefault="00000000" w:rsidRPr="00000000" w14:paraId="00000086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5.9. Pruebas de balística: Rodizonato de sodio y Walker.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Documentación médico legal.</w:t>
            </w:r>
          </w:p>
          <w:p w:rsidR="00000000" w:rsidDel="00000000" w:rsidP="00000000" w:rsidRDefault="00000000" w:rsidRPr="00000000" w14:paraId="00000089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3.1  Concepto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(que es un documento médico legal).</w:t>
            </w:r>
          </w:p>
          <w:p w:rsidR="00000000" w:rsidDel="00000000" w:rsidP="00000000" w:rsidRDefault="00000000" w:rsidRPr="00000000" w14:paraId="0000008A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3.2. Tipos de documentos medico legales.</w:t>
            </w:r>
          </w:p>
          <w:p w:rsidR="00000000" w:rsidDel="00000000" w:rsidP="00000000" w:rsidRDefault="00000000" w:rsidRPr="00000000" w14:paraId="0000008B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3.3.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Certificado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Concepto, Tipos, Objetivo.</w:t>
            </w:r>
          </w:p>
          <w:p w:rsidR="00000000" w:rsidDel="00000000" w:rsidP="00000000" w:rsidRDefault="00000000" w:rsidRPr="00000000" w14:paraId="0000008C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3.3.1. Elementos que integran un certificado.</w:t>
            </w:r>
          </w:p>
          <w:p w:rsidR="00000000" w:rsidDel="00000000" w:rsidP="00000000" w:rsidRDefault="00000000" w:rsidRPr="00000000" w14:paraId="0000008D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3.4.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Responsiva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Concepto, Tipos, Objetivo.</w:t>
            </w:r>
          </w:p>
          <w:p w:rsidR="00000000" w:rsidDel="00000000" w:rsidP="00000000" w:rsidRDefault="00000000" w:rsidRPr="00000000" w14:paraId="0000008E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3.4.1. Elementos que integran una responsiva.</w:t>
            </w:r>
          </w:p>
          <w:p w:rsidR="00000000" w:rsidDel="00000000" w:rsidP="00000000" w:rsidRDefault="00000000" w:rsidRPr="00000000" w14:paraId="0000008F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3.4.2. Atención medica de lesionados. </w:t>
            </w:r>
          </w:p>
          <w:p w:rsidR="00000000" w:rsidDel="00000000" w:rsidP="00000000" w:rsidRDefault="00000000" w:rsidRPr="00000000" w14:paraId="00000090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3.5.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Dictamen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Concepto, Tipos, Objetivo.</w:t>
            </w:r>
          </w:p>
          <w:p w:rsidR="00000000" w:rsidDel="00000000" w:rsidP="00000000" w:rsidRDefault="00000000" w:rsidRPr="00000000" w14:paraId="00000091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3.5.1. Elementos que integran un dictamen.</w:t>
            </w:r>
          </w:p>
          <w:p w:rsidR="00000000" w:rsidDel="00000000" w:rsidP="00000000" w:rsidRDefault="00000000" w:rsidRPr="00000000" w14:paraId="00000092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3.6.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Peritos.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Concepto, Tipos. </w:t>
            </w:r>
          </w:p>
          <w:p w:rsidR="00000000" w:rsidDel="00000000" w:rsidP="00000000" w:rsidRDefault="00000000" w:rsidRPr="00000000" w14:paraId="00000093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3.7.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Clasificación médico legal de las lesiones.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3.7.1. Gravedad</w:t>
            </w:r>
          </w:p>
          <w:p w:rsidR="00000000" w:rsidDel="00000000" w:rsidP="00000000" w:rsidRDefault="00000000" w:rsidRPr="00000000" w14:paraId="00000095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3.7.2. Sanidad.</w:t>
            </w:r>
          </w:p>
          <w:p w:rsidR="00000000" w:rsidDel="00000000" w:rsidP="00000000" w:rsidRDefault="00000000" w:rsidRPr="00000000" w14:paraId="00000096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3.7.3. Secuelas o complicaciones</w:t>
            </w:r>
          </w:p>
          <w:p w:rsidR="00000000" w:rsidDel="00000000" w:rsidP="00000000" w:rsidRDefault="00000000" w:rsidRPr="00000000" w14:paraId="00000097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3.7.3.1. Lacran.</w:t>
            </w:r>
          </w:p>
          <w:p w:rsidR="00000000" w:rsidDel="00000000" w:rsidP="00000000" w:rsidRDefault="00000000" w:rsidRPr="00000000" w14:paraId="00000098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3.7.3.2. Mutilan.</w:t>
            </w:r>
          </w:p>
          <w:p w:rsidR="00000000" w:rsidDel="00000000" w:rsidP="00000000" w:rsidRDefault="00000000" w:rsidRPr="00000000" w14:paraId="00000099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3.7.3.3. Invalidan.</w:t>
            </w:r>
          </w:p>
          <w:p w:rsidR="00000000" w:rsidDel="00000000" w:rsidP="00000000" w:rsidRDefault="00000000" w:rsidRPr="00000000" w14:paraId="0000009A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3.7.3.4. Disfunción</w:t>
            </w:r>
          </w:p>
          <w:p w:rsidR="00000000" w:rsidDel="00000000" w:rsidP="00000000" w:rsidRDefault="00000000" w:rsidRPr="00000000" w14:paraId="0000009B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3.7.3.5. Impotencia funcional.</w:t>
            </w:r>
          </w:p>
          <w:p w:rsidR="00000000" w:rsidDel="00000000" w:rsidP="00000000" w:rsidRDefault="00000000" w:rsidRPr="00000000" w14:paraId="0000009C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3.7.3.6.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Legislación: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De acuerdo   al nuevo sistema   penal</w:t>
            </w:r>
          </w:p>
          <w:p w:rsidR="00000000" w:rsidDel="00000000" w:rsidP="00000000" w:rsidRDefault="00000000" w:rsidRPr="00000000" w14:paraId="0000009D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Taller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Elaboración de documentos medico legales y de la clasificación médico legal de las lesiones.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Descripción de las regiones del cuerpo.</w:t>
            </w:r>
          </w:p>
          <w:p w:rsidR="00000000" w:rsidDel="00000000" w:rsidP="00000000" w:rsidRDefault="00000000" w:rsidRPr="00000000" w14:paraId="000000A1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Lenguaje comprensible para abogados.</w:t>
            </w:r>
          </w:p>
          <w:p w:rsidR="00000000" w:rsidDel="00000000" w:rsidP="00000000" w:rsidRDefault="00000000" w:rsidRPr="00000000" w14:paraId="000000A2">
            <w:pPr>
              <w:tabs>
                <w:tab w:val="left" w:pos="3450"/>
              </w:tabs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</w:r>
          </w:p>
          <w:p w:rsidR="00000000" w:rsidDel="00000000" w:rsidP="00000000" w:rsidRDefault="00000000" w:rsidRPr="00000000" w14:paraId="000000A3">
            <w:pPr>
              <w:tabs>
                <w:tab w:val="left" w:pos="3450"/>
              </w:tabs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Taller: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Responsabilidad Profesional , Deontologia Medica: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Mala praxis: Impericia, Imprudencia, Negligencia, No observancia. 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Comisión Nacional de Arbitraje Medico. CONAMED y CESAMED. 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Origen, Objetivo y Finalidad. </w:t>
            </w:r>
          </w:p>
          <w:p w:rsidR="00000000" w:rsidDel="00000000" w:rsidP="00000000" w:rsidRDefault="00000000" w:rsidRPr="00000000" w14:paraId="000000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pos="5572"/>
              </w:tabs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BIBLIOGRAFIA  BASICA</w:t>
            </w:r>
          </w:p>
          <w:p w:rsidR="00000000" w:rsidDel="00000000" w:rsidP="00000000" w:rsidRDefault="00000000" w:rsidRPr="00000000" w14:paraId="000000AF">
            <w:pPr>
              <w:tabs>
                <w:tab w:val="left" w:pos="5572"/>
              </w:tabs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Alva Rodríguez y Núñez Salas. Atlas de Medicina Forense. ED. Trillas. 1° ed. México 1984.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Correa Ramírez Alberto Isaac. Identificación Forense. ED Trillas. 1° ed. México 1990.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Correa Ramírez Alberto Isaac. Estomatología Forense. ED Trillas. 1° ed. México 1990.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Fernández Prez Ramón. Elementos Básicos de Medicina Forense. ED. Méndez Cervantes 6° ed. México 1986.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Giraldo G. Cesar Augusto., Medina Forense. ED. Señal Editora. 7° ed. Bogotá, Colombia 1992.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Gisbert Calabuig J A. Medicina Legal y Toxicología. ED Masson. 5° ed. Barcelona, España 1998.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Harrison., Principios de Medicina Interna Tomo I y II. ED. McGRAW-HILL. Interamericana. 14° ed. México 2000.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Krupp Marcus A. y Chatton Milton J. Diagnostico Clínico y Tratamiento. ED Manual Moderno. 20° ed. México 1985.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72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BA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UNIDAD II: MEDICINA LEGAL SEXUAL, ABORTO.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BD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Contenidos de la unidad</w:t>
            </w:r>
          </w:p>
          <w:p w:rsidR="00000000" w:rsidDel="00000000" w:rsidP="00000000" w:rsidRDefault="00000000" w:rsidRPr="00000000" w14:paraId="000000BF">
            <w:pPr>
              <w:tabs>
                <w:tab w:val="left" w:pos="284"/>
                <w:tab w:val="left" w:pos="426"/>
              </w:tabs>
              <w:spacing w:line="276" w:lineRule="auto"/>
              <w:ind w:left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Delitos sexuales: Atentados al pudor, Estupro, Violación, Rapto, Acoso sexual, Hostigamiento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Delitos sexuales.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Legislación.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Examen médico.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Desviaciones sexuales.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Inversión sexual.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Perversión sexual.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Aborto.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Legislación.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Examen médico.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UNIDAD III: ASFIXIAS MECÁNICAS, TOXICOLOGIA  FORENSE.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Consultar la bibliografía del examen médico. De los delitos sexuales.</w:t>
            </w:r>
          </w:p>
          <w:p w:rsidR="00000000" w:rsidDel="00000000" w:rsidP="00000000" w:rsidRDefault="00000000" w:rsidRPr="00000000" w14:paraId="000000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Análisis y discusión del examen medico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numPr>
                <w:ilvl w:val="0"/>
                <w:numId w:val="8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Kvitko Luis Alberto. La Violación. ED Trillas. 1° ed. Mexi9co 1986.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Lencioni Leo Julio. Los Delitos Sexuales, Manual de Investigación Pericial para Médicos ED. Trillas. 1°ed. México 2002.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8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Martínez Murillo S y Zaldívar S Luis. Medicina Legal. ED. Méndez Editores. 17° ed. México 2004.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8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Martínez Roaro Marcela. Delitos Sexuales. ED. Porrúa. 3° ed. México 1985.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8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Montiel Sosa Juventino. Criminalística Tomo I, II. ED. Limusa. 1° Ed. México 1984. 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8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Moreno González Rafael. Balística Forense. ED Porrúa. 3° ed. México 1986.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7.-Nando Lefort y Gutiérrez Chávez. Diccionario Terminológico de Ciencias Forenses. Ed. Trillas. 1° ed. México 1998</w:t>
            </w:r>
          </w:p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8.-   Constitucion política  de  los Estados  Unidos  Mexicanos </w:t>
            </w:r>
          </w:p>
          <w:p w:rsidR="00000000" w:rsidDel="00000000" w:rsidP="00000000" w:rsidRDefault="00000000" w:rsidRPr="00000000" w14:paraId="000000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9.- Ley Federal del trabajo </w:t>
            </w:r>
          </w:p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10.- Ley del Seguro  Social </w:t>
            </w:r>
          </w:p>
          <w:p w:rsidR="00000000" w:rsidDel="00000000" w:rsidP="00000000" w:rsidRDefault="00000000" w:rsidRPr="00000000" w14:paraId="000000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11.- Medicina   Laboral  .Briones Rojas Rosendo </w:t>
            </w:r>
          </w:p>
          <w:p w:rsidR="00000000" w:rsidDel="00000000" w:rsidP="00000000" w:rsidRDefault="00000000" w:rsidRPr="00000000" w14:paraId="000000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12.- Medicina  Laboral  Ladou Joseph,Edit.Manual Moderno .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13.- Ley Federal de  Salud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E6">
            <w:pPr>
              <w:numPr>
                <w:ilvl w:val="0"/>
                <w:numId w:val="10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Asfixias mecánicas.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ind w:left="108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Ahorcamiento.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ind w:left="108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Ahogamiento.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ind w:left="108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Estrangulación.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ind w:left="108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Sofocación.</w:t>
            </w:r>
          </w:p>
          <w:p w:rsidR="00000000" w:rsidDel="00000000" w:rsidP="00000000" w:rsidRDefault="00000000" w:rsidRPr="00000000" w14:paraId="000000EB">
            <w:pPr>
              <w:ind w:left="10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Obstrucción boca – nariz.</w:t>
            </w:r>
          </w:p>
          <w:p w:rsidR="00000000" w:rsidDel="00000000" w:rsidP="00000000" w:rsidRDefault="00000000" w:rsidRPr="00000000" w14:paraId="000000EC">
            <w:pPr>
              <w:ind w:left="10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Cuerpo extraño.</w:t>
            </w:r>
          </w:p>
          <w:p w:rsidR="00000000" w:rsidDel="00000000" w:rsidP="00000000" w:rsidRDefault="00000000" w:rsidRPr="00000000" w14:paraId="000000ED">
            <w:pPr>
              <w:ind w:left="10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Compresión taraco abdominal.</w:t>
            </w:r>
          </w:p>
          <w:p w:rsidR="00000000" w:rsidDel="00000000" w:rsidP="00000000" w:rsidRDefault="00000000" w:rsidRPr="00000000" w14:paraId="000000EE">
            <w:pPr>
              <w:ind w:left="10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Enterramiento cuerpo vivo.</w:t>
            </w:r>
          </w:p>
          <w:p w:rsidR="00000000" w:rsidDel="00000000" w:rsidP="00000000" w:rsidRDefault="00000000" w:rsidRPr="00000000" w14:paraId="000000EF">
            <w:pPr>
              <w:ind w:left="10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Permanencia lugar confinado.</w:t>
            </w:r>
          </w:p>
          <w:p w:rsidR="00000000" w:rsidDel="00000000" w:rsidP="00000000" w:rsidRDefault="00000000" w:rsidRPr="00000000" w14:paraId="000000F0">
            <w:pPr>
              <w:ind w:left="10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Concepto, Etiología, fisiopatología, fenómenos cadavéricos, Hallazgos de autopsia.</w:t>
            </w:r>
          </w:p>
          <w:p w:rsidR="00000000" w:rsidDel="00000000" w:rsidP="00000000" w:rsidRDefault="00000000" w:rsidRPr="00000000" w14:paraId="000000F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0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Intoxicación etílica.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2"/>
              </w:numPr>
              <w:ind w:left="108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Cuadro clínico (signos y síntomas “típicos” de cada periodo – 4-)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2"/>
              </w:numPr>
              <w:ind w:left="108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Datos de laboratorio.</w:t>
            </w:r>
          </w:p>
          <w:p w:rsidR="00000000" w:rsidDel="00000000" w:rsidP="00000000" w:rsidRDefault="00000000" w:rsidRPr="00000000" w14:paraId="000000F6">
            <w:pPr>
              <w:ind w:left="10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Alcohotests</w:t>
            </w:r>
          </w:p>
          <w:p w:rsidR="00000000" w:rsidDel="00000000" w:rsidP="00000000" w:rsidRDefault="00000000" w:rsidRPr="00000000" w14:paraId="000000F7">
            <w:pPr>
              <w:ind w:left="10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Alcoholuria</w:t>
            </w:r>
          </w:p>
          <w:p w:rsidR="00000000" w:rsidDel="00000000" w:rsidP="00000000" w:rsidRDefault="00000000" w:rsidRPr="00000000" w14:paraId="000000F8">
            <w:pPr>
              <w:ind w:left="108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Alcoholemia.</w:t>
            </w:r>
          </w:p>
          <w:p w:rsidR="00000000" w:rsidDel="00000000" w:rsidP="00000000" w:rsidRDefault="00000000" w:rsidRPr="00000000" w14:paraId="000000F9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Diagnostico de la intoxicación etílica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1.Leer y sintetizar artículos relacionados con las diversas patologías diferenciales</w:t>
            </w:r>
          </w:p>
          <w:p w:rsidR="00000000" w:rsidDel="00000000" w:rsidP="00000000" w:rsidRDefault="00000000" w:rsidRPr="00000000" w14:paraId="000000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2.Analizar entre las diferentes patologías diferenciales, que puedan llegar a tener los síntomas similares </w:t>
            </w:r>
          </w:p>
          <w:p w:rsidR="00000000" w:rsidDel="00000000" w:rsidP="00000000" w:rsidRDefault="00000000" w:rsidRPr="00000000" w14:paraId="000000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Leer y analizar las diferentes autores relacionados a la patología en estudio, para llegar a un Dx. de certeza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Rivas Souza y Col. Medicina Forense. ED. Ediciones Cuellar. 2° ed. México 2001.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Simonin C. L., Medicina Legal Judicial. ED. Jims. 2° ed. Barcelona, España 1996.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Snyder LeMoyne. Investigación de Homicidios. ED. Limusa. 3° ed. México 1980.</w:t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4.-  Vargas Alvarado Eduardo. Medicina Legal. ED. Trillas. 2° ed. México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UNIDAD IV: TANATOLOGIA  – CRIMINALÍSTICA – CRIMINOLOGÍA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Tanatología.</w:t>
            </w:r>
          </w:p>
          <w:p w:rsidR="00000000" w:rsidDel="00000000" w:rsidP="00000000" w:rsidRDefault="00000000" w:rsidRPr="00000000" w14:paraId="0000010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Concepto.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Tipos de muerte: (senectud, enfermedad, homicidio, suicidio, accidente, súbita e inhibición)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Fenómenos cadavéricos: recientes y tardíos.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Diagnóstico: clínico, gabinete,  “pruebas” </w:t>
            </w:r>
          </w:p>
          <w:p w:rsidR="00000000" w:rsidDel="00000000" w:rsidP="00000000" w:rsidRDefault="00000000" w:rsidRPr="00000000" w14:paraId="0000010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Crono-tanato diagnóstico.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Inhumación, incineración, embalsamamiento,</w:t>
            </w:r>
          </w:p>
          <w:p w:rsidR="00000000" w:rsidDel="00000000" w:rsidP="00000000" w:rsidRDefault="00000000" w:rsidRPr="00000000" w14:paraId="0000010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Levantamiento de cadáver.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Autopsia. Concepto, variedades (oral, didáctica, médico legal, blanca, psicológica, autopsia sin cadáver).</w:t>
            </w:r>
          </w:p>
          <w:p w:rsidR="00000000" w:rsidDel="00000000" w:rsidP="00000000" w:rsidRDefault="00000000" w:rsidRPr="00000000" w14:paraId="0000011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Criminalística.</w:t>
            </w:r>
          </w:p>
          <w:p w:rsidR="00000000" w:rsidDel="00000000" w:rsidP="00000000" w:rsidRDefault="00000000" w:rsidRPr="00000000" w14:paraId="0000011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Concepto, Historia, (Hans Gross)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Ramas de la Criminalística.</w:t>
            </w:r>
          </w:p>
          <w:p w:rsidR="00000000" w:rsidDel="00000000" w:rsidP="00000000" w:rsidRDefault="00000000" w:rsidRPr="00000000" w14:paraId="0000011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Objetivo, Finalidad. </w:t>
            </w:r>
          </w:p>
          <w:p w:rsidR="00000000" w:rsidDel="00000000" w:rsidP="00000000" w:rsidRDefault="00000000" w:rsidRPr="00000000" w14:paraId="0000011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Indicios y evidencias, (físicos, biológicos)</w:t>
            </w:r>
          </w:p>
          <w:p w:rsidR="00000000" w:rsidDel="00000000" w:rsidP="00000000" w:rsidRDefault="00000000" w:rsidRPr="00000000" w14:paraId="0000011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Embalaje, Cadena de custodia.</w:t>
            </w:r>
          </w:p>
          <w:p w:rsidR="00000000" w:rsidDel="00000000" w:rsidP="00000000" w:rsidRDefault="00000000" w:rsidRPr="00000000" w14:paraId="0000011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Criminología.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Concepto, Historia, (Cesar Lombroso  , Ferri, Garofalo )</w:t>
            </w:r>
          </w:p>
          <w:p w:rsidR="00000000" w:rsidDel="00000000" w:rsidP="00000000" w:rsidRDefault="00000000" w:rsidRPr="00000000" w14:paraId="0000011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Arial" w:cs="Arial" w:eastAsia="Arial" w:hAnsi="Arial"/>
                <w:color w:val="a6a6a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Asistencia al anfiteatro del servicio médico forense, para la observación de la diligencia de autopsia, para que el alumno conozca el procedimiento médico y jurídico.</w:t>
            </w:r>
          </w:p>
          <w:p w:rsidR="00000000" w:rsidDel="00000000" w:rsidP="00000000" w:rsidRDefault="00000000" w:rsidRPr="00000000" w14:paraId="000001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Acudir  al  Instituto de ciencias  Forenses, Fiscalía General del Estado de  Puebla.</w:t>
            </w:r>
          </w:p>
          <w:p w:rsidR="00000000" w:rsidDel="00000000" w:rsidP="00000000" w:rsidRDefault="00000000" w:rsidRPr="00000000" w14:paraId="000001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 profesor proporcionara dos casos clínicos, para su análisis y discusión en el salón de clase.</w:t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Arial" w:cs="Arial" w:eastAsia="Arial" w:hAnsi="Arial"/>
                <w:color w:val="a6a6a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numPr>
                <w:ilvl w:val="0"/>
                <w:numId w:val="4"/>
              </w:numPr>
              <w:ind w:left="459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Avanesov G. Fundamentos de la Criminología. ED Progreso. 1° ed. Moscú URSS 1985.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4"/>
              </w:numPr>
              <w:ind w:left="459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Cano Villareal Oscar. Oftalmología Legal, La Practica de la Medicina y sus Responsabilidades Legales. ED Prado. 1° ed. México 2003.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4"/>
              </w:numPr>
              <w:ind w:left="459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Carrillo Fabela Luz María Reyna. La Responsabilidad Profesional de Médico. ED Porrúa. 4° ed. México 2002.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4"/>
              </w:numPr>
              <w:ind w:left="459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Carro Maceda Gonzalo. Grafoscopía Criminalística. ED OGS Editores. 1° ed. México 1999.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4"/>
              </w:numPr>
              <w:ind w:left="459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Dobler López Irving F. La Responsabilidad en el Ejercicio Medico. ED. Manual Moderno.1° ed. México 2009.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459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Holyst Brunon. Criminología, Concepto de Sistema Tomo I. ED BUAP. 1° ed. México 1994.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4"/>
              </w:numPr>
              <w:ind w:left="459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Moreno González Rafael. Los indicios biológicos del delito. ED. INACIPE. 1ª ed. México 2000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4"/>
              </w:numPr>
              <w:ind w:left="459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Reyes Salazar Gustavo Adolfo. Importancia de la Prueba Pericial Química- Física en el Procedimiento Penal. ED Sufragio. 1° ed. México 1995.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4"/>
              </w:numPr>
              <w:ind w:left="459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Texis Rojas Thomas A. Documentoscopía. ED. INACIPE. 2° ed. México 2002.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Arial" w:cs="Arial" w:eastAsia="Arial" w:hAnsi="Arial"/>
                <w:color w:val="a6a6a6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jc w:val="both"/>
        <w:rPr>
          <w:rFonts w:ascii="Arial" w:cs="Arial" w:eastAsia="Arial" w:hAnsi="Arial"/>
          <w:i w:val="1"/>
          <w:color w:val="a6a6a6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a6a6a6"/>
          <w:sz w:val="20"/>
          <w:szCs w:val="20"/>
          <w:u w:val="single"/>
          <w:rtl w:val="0"/>
        </w:rPr>
        <w:br w:type="textWrapping"/>
        <w:t xml:space="preserve">Nota: </w:t>
      </w:r>
      <w:r w:rsidDel="00000000" w:rsidR="00000000" w:rsidRPr="00000000">
        <w:rPr>
          <w:rFonts w:ascii="Arial" w:cs="Arial" w:eastAsia="Arial" w:hAnsi="Arial"/>
          <w:i w:val="1"/>
          <w:color w:val="a6a6a6"/>
          <w:sz w:val="20"/>
          <w:szCs w:val="20"/>
          <w:u w:val="single"/>
          <w:rtl w:val="0"/>
        </w:rPr>
        <w:t xml:space="preserve">Las referencias</w:t>
      </w:r>
      <w:r w:rsidDel="00000000" w:rsidR="00000000" w:rsidRPr="00000000">
        <w:rPr>
          <w:rFonts w:ascii="Arial" w:cs="Arial" w:eastAsia="Arial" w:hAnsi="Arial"/>
          <w:b w:val="1"/>
          <w:i w:val="1"/>
          <w:color w:val="a6a6a6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a6a6a6"/>
          <w:sz w:val="20"/>
          <w:szCs w:val="20"/>
          <w:u w:val="single"/>
          <w:rtl w:val="0"/>
        </w:rPr>
        <w:t xml:space="preserve"> deben ser  amplias y actuales (no mayor a cinco años) </w:t>
      </w:r>
    </w:p>
    <w:p w:rsidR="00000000" w:rsidDel="00000000" w:rsidP="00000000" w:rsidRDefault="00000000" w:rsidRPr="00000000" w14:paraId="0000013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 ESTRATEGIAS, TÉCNICAS Y RECURSOS DIDÁCTICOS </w:t>
      </w:r>
      <w:r w:rsidDel="00000000" w:rsidR="00000000" w:rsidRPr="00000000">
        <w:rPr>
          <w:rFonts w:ascii="Arial" w:cs="Arial" w:eastAsia="Arial" w:hAnsi="Arial"/>
          <w:b w:val="1"/>
          <w:i w:val="1"/>
          <w:color w:val="808080"/>
          <w:sz w:val="22"/>
          <w:szCs w:val="22"/>
          <w:rtl w:val="0"/>
        </w:rPr>
        <w:t xml:space="preserve">(Enunciada de manera general para aplicarse durante todo el curso)</w:t>
      </w:r>
      <w:r w:rsidDel="00000000" w:rsidR="00000000" w:rsidRPr="00000000">
        <w:rPr>
          <w:rtl w:val="0"/>
        </w:rPr>
      </w:r>
    </w:p>
    <w:tbl>
      <w:tblPr>
        <w:tblStyle w:val="Table7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1"/>
        <w:gridCol w:w="4981"/>
        <w:tblGridChange w:id="0">
          <w:tblGrid>
            <w:gridCol w:w="4981"/>
            <w:gridCol w:w="4981"/>
          </w:tblGrid>
        </w:tblGridChange>
      </w:tblGrid>
      <w:tr>
        <w:trPr>
          <w:trHeight w:val="740" w:hRule="atLeast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Estrategias y técnicas didácticas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Recursos didácticos </w:t>
            </w:r>
          </w:p>
        </w:tc>
      </w:tr>
      <w:tr>
        <w:trPr>
          <w:trHeight w:val="74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both"/>
              <w:rPr>
                <w:b w:val="1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Planteamiento   por parte  del profesor   de preguntas   que provoquen   en el alumno, el análisis, la discusión  y la critica.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both"/>
              <w:rPr>
                <w:b w:val="1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Dichas   preguntas   se incorporan  como anexo al programa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jc w:val="both"/>
              <w:rPr>
                <w:rFonts w:ascii="Arial" w:cs="Arial" w:eastAsia="Arial" w:hAnsi="Arial"/>
                <w:b w:val="1"/>
                <w:color w:val="c0c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c0c0"/>
                <w:rtl w:val="0"/>
              </w:rPr>
              <w:t xml:space="preserve">Taller  en el salón de   clases</w:t>
            </w:r>
          </w:p>
          <w:p w:rsidR="00000000" w:rsidDel="00000000" w:rsidP="00000000" w:rsidRDefault="00000000" w:rsidRPr="00000000" w14:paraId="00000138">
            <w:pPr>
              <w:jc w:val="both"/>
              <w:rPr>
                <w:rFonts w:ascii="Arial" w:cs="Arial" w:eastAsia="Arial" w:hAnsi="Arial"/>
                <w:b w:val="1"/>
                <w:color w:val="c0c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c0c0"/>
                <w:rtl w:val="0"/>
              </w:rPr>
              <w:t xml:space="preserve">Mapas conceptuales  </w:t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Arial" w:cs="Arial" w:eastAsia="Arial" w:hAnsi="Arial"/>
                <w:b w:val="1"/>
                <w:color w:val="c0c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c0c0"/>
                <w:rtl w:val="0"/>
              </w:rPr>
              <w:t xml:space="preserve">Videos didácticos </w:t>
            </w:r>
          </w:p>
          <w:p w:rsidR="00000000" w:rsidDel="00000000" w:rsidP="00000000" w:rsidRDefault="00000000" w:rsidRPr="00000000" w14:paraId="0000013A">
            <w:pPr>
              <w:jc w:val="both"/>
              <w:rPr>
                <w:rFonts w:ascii="Arial" w:cs="Arial" w:eastAsia="Arial" w:hAnsi="Arial"/>
                <w:b w:val="1"/>
                <w:color w:val="c0c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c0c0"/>
                <w:rtl w:val="0"/>
              </w:rPr>
              <w:t xml:space="preserve">Cuadros   sinópticos  </w:t>
            </w:r>
          </w:p>
          <w:p w:rsidR="00000000" w:rsidDel="00000000" w:rsidP="00000000" w:rsidRDefault="00000000" w:rsidRPr="00000000" w14:paraId="0000013B">
            <w:pPr>
              <w:jc w:val="both"/>
              <w:rPr>
                <w:rFonts w:ascii="Arial" w:cs="Arial" w:eastAsia="Arial" w:hAnsi="Arial"/>
                <w:b w:val="1"/>
                <w:color w:val="c0c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c0c0"/>
                <w:rtl w:val="0"/>
              </w:rPr>
              <w:t xml:space="preserve">Fichas   bibliográficas  de la  web </w:t>
            </w:r>
          </w:p>
          <w:p w:rsidR="00000000" w:rsidDel="00000000" w:rsidP="00000000" w:rsidRDefault="00000000" w:rsidRPr="00000000" w14:paraId="0000013C">
            <w:pPr>
              <w:jc w:val="both"/>
              <w:rPr>
                <w:rFonts w:ascii="Arial" w:cs="Arial" w:eastAsia="Arial" w:hAnsi="Arial"/>
                <w:b w:val="1"/>
                <w:color w:val="c0c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c0c0"/>
                <w:rtl w:val="0"/>
              </w:rPr>
              <w:t xml:space="preserve">Práctica   clínica   en  semefo  </w:t>
            </w:r>
          </w:p>
          <w:p w:rsidR="00000000" w:rsidDel="00000000" w:rsidP="00000000" w:rsidRDefault="00000000" w:rsidRPr="00000000" w14:paraId="0000013D">
            <w:pPr>
              <w:jc w:val="both"/>
              <w:rPr>
                <w:rFonts w:ascii="Arial" w:cs="Arial" w:eastAsia="Arial" w:hAnsi="Arial"/>
                <w:b w:val="1"/>
                <w:color w:val="c0c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c0c0"/>
                <w:rtl w:val="0"/>
              </w:rPr>
              <w:t xml:space="preserve">Practica   de   simuladores   en el hospital  de  habilidades  y destrezas institucional  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rFonts w:ascii="Arial" w:cs="Arial" w:eastAsia="Arial" w:hAnsi="Arial"/>
                <w:b w:val="1"/>
                <w:color w:val="c0c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c0c0"/>
                <w:rtl w:val="0"/>
              </w:rPr>
              <w:t xml:space="preserve">Anfiteatro institucional  </w:t>
            </w:r>
          </w:p>
        </w:tc>
      </w:tr>
    </w:tbl>
    <w:p w:rsidR="00000000" w:rsidDel="00000000" w:rsidP="00000000" w:rsidRDefault="00000000" w:rsidRPr="00000000" w14:paraId="0000013F">
      <w:pPr>
        <w:tabs>
          <w:tab w:val="left" w:pos="3524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9. EJES TRANSVERSALES </w:t>
      </w:r>
    </w:p>
    <w:p w:rsidR="00000000" w:rsidDel="00000000" w:rsidP="00000000" w:rsidRDefault="00000000" w:rsidRPr="00000000" w14:paraId="00000142">
      <w:pPr>
        <w:rPr>
          <w:rFonts w:ascii="Arial" w:cs="Arial" w:eastAsia="Arial" w:hAnsi="Arial"/>
          <w:i w:val="1"/>
          <w:color w:val="a6a6a6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color w:val="a6a6a6"/>
          <w:sz w:val="22"/>
          <w:szCs w:val="22"/>
          <w:u w:val="single"/>
          <w:rtl w:val="0"/>
        </w:rPr>
        <w:t xml:space="preserve">Describa cómo se fomenta(n) el eje o los ejes transversales en la asignatura</w:t>
      </w:r>
    </w:p>
    <w:tbl>
      <w:tblPr>
        <w:tblStyle w:val="Table8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20"/>
        <w:gridCol w:w="4942"/>
        <w:tblGridChange w:id="0">
          <w:tblGrid>
            <w:gridCol w:w="5020"/>
            <w:gridCol w:w="4942"/>
          </w:tblGrid>
        </w:tblGridChange>
      </w:tblGrid>
      <w:tr>
        <w:trPr>
          <w:trHeight w:val="280" w:hRule="atLeast"/>
        </w:trPr>
        <w:tc>
          <w:tcPr>
            <w:shd w:fill="cccccc" w:val="clear"/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Eje (s) transversales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Contribución con la  asignatura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Formación Humana y Social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Prevención de la Violencia </w:t>
            </w:r>
          </w:p>
        </w:tc>
      </w:tr>
      <w:tr>
        <w:tc>
          <w:tcPr/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Desarrollo de Habilidades en el uso de las Tecnologías de la Información y la Comunicación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Búsqueda  de  Información Científica  Forense indexada  en revistas  en la Web Red.</w:t>
            </w:r>
          </w:p>
        </w:tc>
      </w:tr>
      <w:tr>
        <w:tc>
          <w:tcPr/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Desarrollo de Habilidades del Pensamiento Complejo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estudiante fortalecerá su formación integral mediante el desarrollo de habilidades cognitivas que lo lleven a reformular el propio pensamiento, a través de procesos orientados a la solución de problemas Medico Legal y Laboral</w:t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Lengua Extranjera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Lectura  de Artículos   en Ingles  y Francés  sobre  la temática Forense, en relación al programa de  estudios.</w:t>
            </w:r>
          </w:p>
        </w:tc>
      </w:tr>
      <w:tr>
        <w:tc>
          <w:tcPr/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Innovación y Talento Universitario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Motivación   para  el desarrollo emprendedor  en el marco   del plan   de desarrollo  universitario </w:t>
            </w:r>
          </w:p>
        </w:tc>
      </w:tr>
      <w:tr>
        <w:tc>
          <w:tcPr/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Educación para la Investigación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Introducción del Método Científico   en  el Marco  de la Medicina  Legal y Laboral</w:t>
            </w:r>
          </w:p>
        </w:tc>
      </w:tr>
    </w:tbl>
    <w:p w:rsidR="00000000" w:rsidDel="00000000" w:rsidP="00000000" w:rsidRDefault="00000000" w:rsidRPr="00000000" w14:paraId="0000015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Arial" w:cs="Arial" w:eastAsia="Arial" w:hAnsi="Arial"/>
          <w:i w:val="1"/>
          <w:color w:val="80808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10. CRITERIOS DE  EVALUACIÓN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2"/>
          <w:szCs w:val="22"/>
          <w:u w:val="single"/>
          <w:rtl w:val="0"/>
        </w:rPr>
        <w:t xml:space="preserve">(de los siguientes criterios  propuestos elegir o agregar los que considere pertinentes utilizar para evaluar la asignatura y eliminar aquellos que no utilice, el total será el 100%)</w:t>
      </w:r>
    </w:p>
    <w:tbl>
      <w:tblPr>
        <w:tblStyle w:val="Table9"/>
        <w:tblW w:w="99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34"/>
        <w:gridCol w:w="3628"/>
        <w:tblGridChange w:id="0">
          <w:tblGrid>
            <w:gridCol w:w="6334"/>
            <w:gridCol w:w="3628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Criterios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Porcentaje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Asistencia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tabs>
                <w:tab w:val="left" w:pos="1320"/>
                <w:tab w:val="center" w:pos="1744"/>
              </w:tabs>
              <w:rPr>
                <w:rFonts w:ascii="Arial" w:cs="Arial" w:eastAsia="Arial" w:hAnsi="Arial"/>
                <w:b w:val="1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rtl w:val="0"/>
              </w:rPr>
              <w:tab/>
              <w:t xml:space="preserve">   </w:t>
              <w:tab/>
              <w:t xml:space="preserve">10  %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Exposición  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</w:t>
            </w:r>
          </w:p>
        </w:tc>
      </w:tr>
      <w:t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Participación de  Clase  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</w:t>
            </w:r>
          </w:p>
        </w:tc>
      </w:tr>
      <w:tr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Presentación en clases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</w:t>
            </w:r>
          </w:p>
        </w:tc>
      </w:tr>
      <w:t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72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Solución de  problemas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</w:t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Examen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50%</w:t>
            </w:r>
          </w:p>
        </w:tc>
      </w:tr>
      <w:t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Informe de prácticas 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Lista de cotejo 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Mapas conceptuales 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Mapas mentales 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Participación en clase 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Portafolios 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Preguntas y respuestas en clase</w:t>
            </w:r>
          </w:p>
        </w:tc>
        <w:tc>
          <w:tcPr/>
          <w:p w:rsidR="00000000" w:rsidDel="00000000" w:rsidP="00000000" w:rsidRDefault="00000000" w:rsidRPr="00000000" w14:paraId="00000170">
            <w:pPr>
              <w:tabs>
                <w:tab w:val="left" w:pos="119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Presentación en clase </w:t>
            </w:r>
          </w:p>
        </w:tc>
        <w:tc>
          <w:tcPr/>
          <w:p w:rsidR="00000000" w:rsidDel="00000000" w:rsidP="00000000" w:rsidRDefault="00000000" w:rsidRPr="00000000" w14:paraId="00000172">
            <w:pPr>
              <w:tabs>
                <w:tab w:val="left" w:pos="1195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Seminario </w:t>
            </w:r>
          </w:p>
        </w:tc>
        <w:tc>
          <w:tcPr/>
          <w:p w:rsidR="00000000" w:rsidDel="00000000" w:rsidP="00000000" w:rsidRDefault="00000000" w:rsidRPr="00000000" w14:paraId="00000174">
            <w:pPr>
              <w:tabs>
                <w:tab w:val="left" w:pos="1195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Solución de problemas </w:t>
            </w:r>
          </w:p>
        </w:tc>
        <w:tc>
          <w:tcPr/>
          <w:p w:rsidR="00000000" w:rsidDel="00000000" w:rsidP="00000000" w:rsidRDefault="00000000" w:rsidRPr="00000000" w14:paraId="00000176">
            <w:pPr>
              <w:tabs>
                <w:tab w:val="left" w:pos="1195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Trabajos y tareas fuera del aula</w:t>
            </w:r>
          </w:p>
        </w:tc>
        <w:tc>
          <w:tcPr/>
          <w:p w:rsidR="00000000" w:rsidDel="00000000" w:rsidP="00000000" w:rsidRDefault="00000000" w:rsidRPr="00000000" w14:paraId="00000178">
            <w:pPr>
              <w:tabs>
                <w:tab w:val="left" w:pos="1195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72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Total</w:t>
              <w:tab/>
              <w:tab/>
              <w:t xml:space="preserve">100%</w:t>
            </w:r>
          </w:p>
        </w:tc>
        <w:tc>
          <w:tcPr/>
          <w:p w:rsidR="00000000" w:rsidDel="00000000" w:rsidP="00000000" w:rsidRDefault="00000000" w:rsidRPr="00000000" w14:paraId="0000017A">
            <w:pPr>
              <w:tabs>
                <w:tab w:val="left" w:pos="1195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100%</w:t>
            </w:r>
          </w:p>
        </w:tc>
      </w:tr>
    </w:tbl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Arial" w:cs="Arial" w:eastAsia="Arial" w:hAnsi="Arial"/>
          <w:color w:val="80808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11. REQUISITOS DE ACREDITACIÓN </w:t>
      </w:r>
      <w:r w:rsidDel="00000000" w:rsidR="00000000" w:rsidRPr="00000000">
        <w:rPr>
          <w:rtl w:val="0"/>
        </w:rPr>
      </w:r>
    </w:p>
    <w:tbl>
      <w:tblPr>
        <w:tblStyle w:val="Table10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2"/>
        <w:tblGridChange w:id="0">
          <w:tblGrid>
            <w:gridCol w:w="996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Estar inscrito como alumno en la Unidad Académica en la BUAP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Asistir como mínimo al 80% de las sesiones para tener derecho a exentar por evaluación continua y/o presentar el examen final en ordinario o extraordinario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Asistir como mínimo al 70%delas sesiones para tener derecho al examen extraordinario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Cumplir con las actividades académicas y cargas de estudio asignadas que señale el PE</w:t>
            </w:r>
          </w:p>
        </w:tc>
      </w:tr>
    </w:tbl>
    <w:p w:rsidR="00000000" w:rsidDel="00000000" w:rsidP="00000000" w:rsidRDefault="00000000" w:rsidRPr="00000000" w14:paraId="00000181">
      <w:pPr>
        <w:tabs>
          <w:tab w:val="left" w:pos="945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tabs>
          <w:tab w:val="left" w:pos="945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tabs>
          <w:tab w:val="left" w:pos="945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Notas:</w:t>
      </w:r>
    </w:p>
    <w:p w:rsidR="00000000" w:rsidDel="00000000" w:rsidP="00000000" w:rsidRDefault="00000000" w:rsidRPr="00000000" w14:paraId="00000184">
      <w:pPr>
        <w:tabs>
          <w:tab w:val="left" w:pos="945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La entrega del programa de asignatura, con sus respectivas actas de aprobación, deberá realizarse en formato electrónico, vía oficio emitido por la  Dirección o Secretaría Académica, a la Dirección General de Educación Superior.</w:t>
      </w:r>
    </w:p>
    <w:p w:rsidR="00000000" w:rsidDel="00000000" w:rsidP="00000000" w:rsidRDefault="00000000" w:rsidRPr="00000000" w14:paraId="00000185">
      <w:pPr>
        <w:tabs>
          <w:tab w:val="left" w:pos="945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tabs>
          <w:tab w:val="left" w:pos="945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La planeación  didáctica deberá ser entregada a la coordinación de la licenciatura en los tiempos y formas acordados por la Unidad Académica.</w:t>
      </w:r>
    </w:p>
    <w:p w:rsidR="00000000" w:rsidDel="00000000" w:rsidP="00000000" w:rsidRDefault="00000000" w:rsidRPr="00000000" w14:paraId="00000187">
      <w:pPr>
        <w:tabs>
          <w:tab w:val="left" w:pos="945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E">
    <w:pPr>
      <w:keepNext w:val="0"/>
      <w:keepLines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  [Escribir Nombre del Programa de Asignatura]</w:t>
    </w:r>
  </w:p>
  <w:p w:rsidR="00000000" w:rsidDel="00000000" w:rsidP="00000000" w:rsidRDefault="00000000" w:rsidRPr="00000000" w14:paraId="000001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8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80"/>
        <w:sz w:val="28"/>
        <w:szCs w:val="28"/>
        <w:u w:val="none"/>
        <w:shd w:fill="auto" w:val="clear"/>
        <w:vertAlign w:val="baseline"/>
        <w:rtl w:val="0"/>
      </w:rPr>
      <w:t xml:space="preserve">Benemérita Universidad Autónoma de Puebla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202698</wp:posOffset>
          </wp:positionH>
          <wp:positionV relativeFrom="paragraph">
            <wp:posOffset>154305</wp:posOffset>
          </wp:positionV>
          <wp:extent cx="800854" cy="797357"/>
          <wp:effectExtent b="0" l="0" r="0" t="0"/>
          <wp:wrapNone/>
          <wp:docPr descr="http://tse1.mm.bing.net/th?&amp;id=OIP.M4e2911b36707f50bb17189f3be38830cH0&amp;w=300&amp;h=300&amp;c=0&amp;pid=1.9&amp;rs=0&amp;p=0" id="1" name="image1.jpg"/>
          <a:graphic>
            <a:graphicData uri="http://schemas.openxmlformats.org/drawingml/2006/picture">
              <pic:pic>
                <pic:nvPicPr>
                  <pic:cNvPr descr="http://tse1.mm.bing.net/th?&amp;id=OIP.M4e2911b36707f50bb17189f3be38830cH0&amp;w=300&amp;h=300&amp;c=0&amp;pid=1.9&amp;rs=0&amp;p=0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854" cy="7973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8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80"/>
        <w:sz w:val="28"/>
        <w:szCs w:val="28"/>
        <w:u w:val="none"/>
        <w:shd w:fill="auto" w:val="clear"/>
        <w:vertAlign w:val="baseline"/>
        <w:rtl w:val="0"/>
      </w:rPr>
      <w:t xml:space="preserve">Vicerrectoría de Docencia</w:t>
    </w:r>
  </w:p>
  <w:p w:rsidR="00000000" w:rsidDel="00000000" w:rsidP="00000000" w:rsidRDefault="00000000" w:rsidRPr="00000000" w14:paraId="000001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8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80"/>
        <w:sz w:val="28"/>
        <w:szCs w:val="28"/>
        <w:u w:val="none"/>
        <w:shd w:fill="auto" w:val="clear"/>
        <w:vertAlign w:val="baseline"/>
        <w:rtl w:val="0"/>
      </w:rPr>
      <w:t xml:space="preserve">Dirección General de Educación Superior</w:t>
    </w:r>
  </w:p>
  <w:p w:rsidR="00000000" w:rsidDel="00000000" w:rsidP="00000000" w:rsidRDefault="00000000" w:rsidRPr="00000000" w14:paraId="000001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c0c0c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80"/>
        <w:sz w:val="28"/>
        <w:szCs w:val="28"/>
        <w:u w:val="none"/>
        <w:shd w:fill="auto" w:val="clear"/>
        <w:vertAlign w:val="baseline"/>
        <w:rtl w:val="0"/>
      </w:rPr>
      <w:t xml:space="preserve">Facultad de Medicina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87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31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720" w:lineRule="auto"/>
      <w:jc w:val="center"/>
    </w:pPr>
    <w:rPr>
      <w:rFonts w:ascii="Tahoma" w:cs="Tahoma" w:eastAsia="Tahoma" w:hAnsi="Tahoma"/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