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54" w:rsidRPr="004B7FFC" w:rsidRDefault="00D34D54">
      <w:pPr>
        <w:rPr>
          <w:lang w:val="es-MX"/>
        </w:rPr>
      </w:pPr>
    </w:p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3A00D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="00216A47" w:rsidRPr="00216A47">
        <w:rPr>
          <w:rFonts w:ascii="Arial" w:hAnsi="Arial" w:cs="Arial"/>
          <w:bCs/>
          <w:i/>
          <w:color w:val="808080"/>
          <w:u w:val="dotted"/>
        </w:rPr>
        <w:t>Licenciatura en</w:t>
      </w:r>
      <w:r w:rsidR="002A454C">
        <w:rPr>
          <w:rFonts w:ascii="Arial" w:hAnsi="Arial" w:cs="Arial"/>
          <w:bCs/>
          <w:i/>
          <w:color w:val="808080"/>
          <w:u w:val="dotted"/>
        </w:rPr>
        <w:t xml:space="preserve"> medicina; MUM, Semestral.</w:t>
      </w:r>
      <w:r w:rsidR="00216A47" w:rsidRPr="00216A47">
        <w:rPr>
          <w:rFonts w:ascii="Arial" w:hAnsi="Arial" w:cs="Arial"/>
          <w:bCs/>
          <w:i/>
          <w:color w:val="808080"/>
          <w:u w:val="dotted"/>
        </w:rPr>
        <w:t>…</w:t>
      </w:r>
      <w:r w:rsidR="00216A47">
        <w:rPr>
          <w:rFonts w:ascii="Arial" w:hAnsi="Arial" w:cs="Arial"/>
          <w:bCs/>
        </w:rPr>
        <w:t xml:space="preserve"> </w:t>
      </w:r>
    </w:p>
    <w:p w:rsidR="003A00D1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Default="005673FA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REA:</w:t>
      </w:r>
      <w:r w:rsidR="00D34D54" w:rsidRPr="00841DC7">
        <w:rPr>
          <w:rFonts w:ascii="Arial" w:hAnsi="Arial" w:cs="Arial"/>
          <w:bCs/>
        </w:rPr>
        <w:t xml:space="preserve"> </w:t>
      </w:r>
      <w:r w:rsidR="00D34D54" w:rsidRPr="00D51855">
        <w:rPr>
          <w:rFonts w:ascii="Arial" w:hAnsi="Arial" w:cs="Arial"/>
          <w:bCs/>
          <w:i/>
          <w:color w:val="808080"/>
          <w:u w:val="dotted"/>
        </w:rPr>
        <w:t xml:space="preserve">En la que se ubica la </w:t>
      </w:r>
      <w:proofErr w:type="gramStart"/>
      <w:r w:rsidR="00D34D54" w:rsidRPr="00D51855">
        <w:rPr>
          <w:rFonts w:ascii="Arial" w:hAnsi="Arial" w:cs="Arial"/>
          <w:bCs/>
          <w:i/>
          <w:color w:val="808080"/>
          <w:u w:val="dotted"/>
        </w:rPr>
        <w:t>asignatura</w:t>
      </w:r>
      <w:r w:rsidR="007E4219">
        <w:rPr>
          <w:rFonts w:ascii="Arial" w:hAnsi="Arial" w:cs="Arial"/>
          <w:bCs/>
          <w:i/>
          <w:color w:val="808080"/>
          <w:u w:val="dotted"/>
        </w:rPr>
        <w:t xml:space="preserve"> </w:t>
      </w:r>
      <w:r w:rsidR="002A454C">
        <w:rPr>
          <w:rFonts w:ascii="Arial" w:hAnsi="Arial" w:cs="Arial"/>
          <w:bCs/>
          <w:i/>
          <w:color w:val="808080"/>
          <w:u w:val="dotted"/>
        </w:rPr>
        <w:t>;</w:t>
      </w:r>
      <w:proofErr w:type="gramEnd"/>
      <w:r w:rsidR="002A454C">
        <w:rPr>
          <w:rFonts w:ascii="Arial" w:hAnsi="Arial" w:cs="Arial"/>
          <w:bCs/>
          <w:i/>
          <w:color w:val="808080"/>
          <w:u w:val="dotted"/>
        </w:rPr>
        <w:t xml:space="preserve">   </w:t>
      </w:r>
      <w:r w:rsidR="00A65A3B" w:rsidRPr="00A65A3B">
        <w:rPr>
          <w:rFonts w:ascii="Arial" w:hAnsi="Arial" w:cs="Arial"/>
          <w:bCs/>
          <w:i/>
          <w:color w:val="808080"/>
          <w:u w:val="dotted"/>
        </w:rPr>
        <w:t xml:space="preserve"> </w:t>
      </w:r>
      <w:r w:rsidR="002A454C">
        <w:rPr>
          <w:rFonts w:ascii="Arial" w:hAnsi="Arial" w:cs="Arial"/>
          <w:bCs/>
          <w:i/>
          <w:color w:val="808080"/>
          <w:u w:val="dotted"/>
        </w:rPr>
        <w:t>Nivel Formativo.</w:t>
      </w:r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 w:rsidRPr="00D51855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 xml:space="preserve">Nombre de la </w:t>
      </w:r>
      <w:proofErr w:type="gramStart"/>
      <w:r w:rsidRPr="00D51855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 xml:space="preserve">asignatura </w:t>
      </w:r>
      <w:r w:rsidR="002A454C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>:</w:t>
      </w:r>
      <w:proofErr w:type="gramEnd"/>
      <w:r w:rsidR="002A454C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 xml:space="preserve"> Metodología de la Investigación .</w:t>
      </w:r>
      <w:r w:rsidR="00A65A3B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 xml:space="preserve"> </w:t>
      </w: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2B3536">
        <w:rPr>
          <w:rFonts w:ascii="Arial" w:hAnsi="Arial" w:cs="Arial"/>
          <w:b w:val="0"/>
          <w:sz w:val="24"/>
        </w:rPr>
        <w:t xml:space="preserve">    MEDM -250 </w:t>
      </w:r>
      <w:r w:rsidRPr="00D51855">
        <w:rPr>
          <w:rFonts w:ascii="Arial" w:hAnsi="Arial" w:cs="Arial"/>
          <w:b w:val="0"/>
          <w:i/>
          <w:color w:val="808080"/>
          <w:sz w:val="24"/>
          <w:u w:val="dotted"/>
        </w:rPr>
        <w:t xml:space="preserve"> </w:t>
      </w:r>
    </w:p>
    <w:p w:rsidR="00D34D54" w:rsidRPr="00841DC7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Pr="00D51855">
        <w:rPr>
          <w:rFonts w:ascii="Arial" w:hAnsi="Arial" w:cs="Arial"/>
          <w:b w:val="0"/>
          <w:i/>
          <w:color w:val="808080"/>
          <w:sz w:val="24"/>
          <w:u w:val="dotted"/>
        </w:rPr>
        <w:t xml:space="preserve">Total de créditos de la asignatura </w:t>
      </w:r>
      <w:r w:rsidR="005759C9">
        <w:rPr>
          <w:rFonts w:ascii="Arial" w:hAnsi="Arial" w:cs="Arial"/>
          <w:b w:val="0"/>
          <w:i/>
          <w:color w:val="808080"/>
          <w:sz w:val="24"/>
          <w:u w:val="dotted"/>
        </w:rPr>
        <w:t>-</w:t>
      </w:r>
      <w:r w:rsidR="005759C9" w:rsidRPr="002B3536">
        <w:rPr>
          <w:rFonts w:ascii="Arial" w:hAnsi="Arial" w:cs="Arial"/>
          <w:i/>
          <w:color w:val="808080"/>
          <w:sz w:val="24"/>
          <w:u w:val="dotted"/>
        </w:rPr>
        <w:t>6 créditos</w:t>
      </w:r>
      <w:r w:rsidR="005759C9">
        <w:rPr>
          <w:rFonts w:ascii="Arial" w:hAnsi="Arial" w:cs="Arial"/>
          <w:b w:val="0"/>
          <w:i/>
          <w:color w:val="808080"/>
          <w:sz w:val="24"/>
          <w:u w:val="dotted"/>
        </w:rPr>
        <w:t>.</w:t>
      </w:r>
      <w:r w:rsidRPr="00D51855">
        <w:rPr>
          <w:rFonts w:ascii="Arial" w:hAnsi="Arial" w:cs="Arial"/>
          <w:b w:val="0"/>
          <w:i/>
          <w:color w:val="808080"/>
          <w:sz w:val="24"/>
          <w:u w:val="dotted"/>
        </w:rPr>
        <w:t>)</w:t>
      </w:r>
    </w:p>
    <w:p w:rsidR="00D34D54" w:rsidRPr="00875D0F" w:rsidRDefault="00D34D54" w:rsidP="00875D0F"/>
    <w:p w:rsidR="00D34D54" w:rsidRPr="00875D0F" w:rsidRDefault="00D34D54" w:rsidP="00875D0F"/>
    <w:p w:rsidR="00D34D54" w:rsidRPr="00D51855" w:rsidRDefault="00D34D54" w:rsidP="00875D0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</w:t>
      </w:r>
      <w:proofErr w:type="gramStart"/>
      <w:r w:rsidRPr="00D51855">
        <w:rPr>
          <w:rFonts w:ascii="Arial" w:hAnsi="Arial" w:cs="Arial"/>
          <w:b/>
        </w:rPr>
        <w:t>:</w:t>
      </w:r>
      <w:r w:rsidRPr="00841DC7">
        <w:rPr>
          <w:rFonts w:ascii="Arial" w:hAnsi="Arial" w:cs="Arial"/>
        </w:rPr>
        <w:t xml:space="preserve"> </w:t>
      </w:r>
      <w:r w:rsidR="002A454C">
        <w:rPr>
          <w:rFonts w:ascii="Arial" w:hAnsi="Arial" w:cs="Arial"/>
        </w:rPr>
        <w:t xml:space="preserve"> 11</w:t>
      </w:r>
      <w:proofErr w:type="gramEnd"/>
      <w:r w:rsidR="002A454C">
        <w:rPr>
          <w:rFonts w:ascii="Arial" w:hAnsi="Arial" w:cs="Arial"/>
        </w:rPr>
        <w:t xml:space="preserve"> de Noviembre de 2016.</w:t>
      </w:r>
      <w:r w:rsidRPr="00D51855">
        <w:rPr>
          <w:rFonts w:ascii="Arial" w:hAnsi="Arial" w:cs="Arial"/>
          <w:i/>
          <w:color w:val="808080"/>
          <w:u w:val="dotted"/>
        </w:rPr>
        <w:t xml:space="preserve"> 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82480A" w:rsidRDefault="00467B91" w:rsidP="005A194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Licenciatura en </w:t>
            </w:r>
            <w:r w:rsidR="002A454C">
              <w:rPr>
                <w:rFonts w:ascii="Arial" w:hAnsi="Arial" w:cs="Arial"/>
                <w:bCs/>
                <w:sz w:val="22"/>
                <w:szCs w:val="22"/>
              </w:rPr>
              <w:t>Medicina.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….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D5A33" w:rsidRDefault="00D34D54" w:rsidP="002A45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Presencial</w:t>
            </w:r>
            <w:r w:rsidR="002A454C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6A526A" w:rsidRDefault="00D34D54" w:rsidP="005A5EEA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6A52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Nombre de la asignatura</w:t>
            </w:r>
            <w:r w:rsidR="002A454C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: Metodología de la Investigación.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A361EF" w:rsidRDefault="00D34D54" w:rsidP="005A5EEA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A361E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Nivel en que se e</w:t>
            </w:r>
            <w:r w:rsid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ncuentra</w:t>
            </w:r>
            <w:r w:rsidR="005A5EE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;</w:t>
            </w:r>
            <w:r w:rsidRPr="00A361E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formativo</w:t>
            </w:r>
            <w:r w:rsidR="005A5EE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6A526A" w:rsidRDefault="00D34D54" w:rsidP="005A5EEA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6A52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La</w:t>
            </w:r>
            <w:r w:rsidR="008A1020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(</w:t>
            </w:r>
            <w:r w:rsidRPr="006A52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s</w:t>
            </w:r>
            <w:r w:rsidR="008A1020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)</w:t>
            </w:r>
            <w:r w:rsidRPr="006A52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="005A5EE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Todas las materias de nivel básico así como Epidemiología, Nosologías y clínicas.</w:t>
            </w:r>
            <w:r w:rsidR="0082480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6A526A" w:rsidRDefault="005A5EEA" w:rsidP="005A5EEA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Las </w:t>
            </w:r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asignatura</w:t>
            </w:r>
            <w:r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s del Internado de Pregrado.</w:t>
            </w:r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5673FA" w:rsidRDefault="005A5EEA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  <w:t>4</w:t>
            </w:r>
          </w:p>
        </w:tc>
        <w:tc>
          <w:tcPr>
            <w:tcW w:w="698" w:type="pct"/>
            <w:vAlign w:val="center"/>
          </w:tcPr>
          <w:p w:rsidR="00D34D54" w:rsidRPr="006E34E3" w:rsidRDefault="005A5EEA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:rsidR="00D34D54" w:rsidRPr="006E34E3" w:rsidRDefault="005A5EEA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:rsidR="00D34D54" w:rsidRPr="006E34E3" w:rsidRDefault="005A5EEA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6C31A4" w:rsidRPr="00C56507" w:rsidTr="008D502C">
        <w:tc>
          <w:tcPr>
            <w:tcW w:w="1927" w:type="pct"/>
            <w:vAlign w:val="center"/>
          </w:tcPr>
          <w:p w:rsidR="006C31A4" w:rsidRPr="00C56507" w:rsidRDefault="006C31A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6C31A4" w:rsidRPr="00F01434" w:rsidRDefault="006C31A4" w:rsidP="00570F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Enríquez Guerra M, Valdez García J., Romero O. T., Martínez M. L, Abad C. T., Pérez F. R., Pérez C. I., Aguilar C. M.</w:t>
            </w:r>
          </w:p>
        </w:tc>
      </w:tr>
      <w:tr w:rsidR="006C31A4" w:rsidRPr="00C56507" w:rsidTr="008D502C">
        <w:trPr>
          <w:trHeight w:val="595"/>
        </w:trPr>
        <w:tc>
          <w:tcPr>
            <w:tcW w:w="1927" w:type="pct"/>
            <w:vAlign w:val="center"/>
          </w:tcPr>
          <w:p w:rsidR="006C31A4" w:rsidRPr="00C56507" w:rsidRDefault="006C31A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6C31A4" w:rsidRPr="00EC14AE" w:rsidRDefault="006C31A4" w:rsidP="00761784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 Agosto de 2009. </w:t>
            </w:r>
          </w:p>
        </w:tc>
      </w:tr>
      <w:tr w:rsidR="006C31A4" w:rsidRPr="00C56507" w:rsidTr="008D502C">
        <w:tc>
          <w:tcPr>
            <w:tcW w:w="1927" w:type="pct"/>
            <w:vAlign w:val="center"/>
          </w:tcPr>
          <w:p w:rsidR="006C31A4" w:rsidRPr="00C56507" w:rsidRDefault="006C31A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6C31A4" w:rsidRPr="00EC14AE" w:rsidRDefault="006C31A4" w:rsidP="00467B9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11 de Noviembre de 2016</w:t>
            </w:r>
          </w:p>
        </w:tc>
      </w:tr>
      <w:tr w:rsidR="006C31A4" w:rsidRPr="00C56507" w:rsidTr="008D502C">
        <w:tc>
          <w:tcPr>
            <w:tcW w:w="1927" w:type="pct"/>
            <w:vAlign w:val="center"/>
          </w:tcPr>
          <w:p w:rsidR="006C31A4" w:rsidRPr="00C56507" w:rsidRDefault="006C31A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aprobación  por  parte de la academia de área, departamento u otro. </w:t>
            </w:r>
          </w:p>
        </w:tc>
        <w:tc>
          <w:tcPr>
            <w:tcW w:w="3073" w:type="pct"/>
            <w:vAlign w:val="center"/>
          </w:tcPr>
          <w:p w:rsidR="006C31A4" w:rsidRPr="00EC14AE" w:rsidRDefault="006C31A4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14 de Noviembre de 2016.</w:t>
            </w:r>
          </w:p>
        </w:tc>
      </w:tr>
      <w:tr w:rsidR="006C31A4" w:rsidRPr="00C56507" w:rsidTr="008D502C">
        <w:tc>
          <w:tcPr>
            <w:tcW w:w="1927" w:type="pct"/>
            <w:vAlign w:val="center"/>
          </w:tcPr>
          <w:p w:rsidR="006C31A4" w:rsidRPr="00C56507" w:rsidRDefault="006C31A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6C31A4" w:rsidRPr="00F01434" w:rsidRDefault="006C31A4" w:rsidP="007617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Enríquez Guerra M, Valdez García J., Romero O. T., Martínez M. L, Abad C. T., Pérez F. R., Pérez C. I., Aguilar C. M.</w:t>
            </w:r>
          </w:p>
        </w:tc>
      </w:tr>
      <w:tr w:rsidR="006C31A4" w:rsidRPr="00C56507" w:rsidTr="008D502C">
        <w:tc>
          <w:tcPr>
            <w:tcW w:w="1927" w:type="pct"/>
            <w:vAlign w:val="center"/>
          </w:tcPr>
          <w:p w:rsidR="006C31A4" w:rsidRPr="00C56507" w:rsidRDefault="006C31A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6C31A4" w:rsidRPr="000E2E4B" w:rsidRDefault="006C31A4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Describir brevemente los cambios realizados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al programa de asignatura.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464D1D" w:rsidP="003277B5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Profesionales del Á</w:t>
            </w:r>
            <w:r w:rsidR="003277B5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rea de la Salud</w:t>
            </w:r>
            <w:proofErr w:type="gramStart"/>
            <w:r w:rsidR="003277B5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  <w:proofErr w:type="gramEnd"/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EC14AE" w:rsidRDefault="00D34D54" w:rsidP="003277B5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Grado  académico</w:t>
            </w:r>
            <w:r w:rsidR="003277B5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; Maestría y o Doctorado</w:t>
            </w: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="00464D1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en el Á</w:t>
            </w:r>
            <w:r w:rsidR="003277B5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rea de la Salud.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EC14AE" w:rsidRDefault="00D34D54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Mínima en</w:t>
            </w:r>
            <w:r w:rsidR="003277B5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3</w:t>
            </w: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años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D34D54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Mínima en </w:t>
            </w:r>
            <w:r w:rsidR="003277B5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3 </w:t>
            </w: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años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7115E" w:rsidRDefault="002234B6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0D2F3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D44F56">
        <w:rPr>
          <w:rFonts w:ascii="Arial" w:hAnsi="Arial" w:cs="Arial"/>
          <w:b/>
          <w:sz w:val="22"/>
          <w:szCs w:val="22"/>
          <w:lang w:val="es-MX"/>
        </w:rPr>
        <w:t>“</w:t>
      </w:r>
      <w:r w:rsidR="000D2F33">
        <w:rPr>
          <w:rFonts w:ascii="Arial" w:hAnsi="Arial" w:cs="Arial"/>
          <w:b/>
          <w:sz w:val="22"/>
          <w:szCs w:val="22"/>
          <w:lang w:val="es-MX"/>
        </w:rPr>
        <w:t>Brindar las herramientas necesarias para la comprensión del proceso de investigación científica y adecuarla al ejercicio de la profesión médica</w:t>
      </w:r>
      <w:r w:rsidR="00D44F56">
        <w:rPr>
          <w:rFonts w:ascii="Arial" w:hAnsi="Arial" w:cs="Arial"/>
          <w:b/>
          <w:sz w:val="22"/>
          <w:szCs w:val="22"/>
          <w:lang w:val="es-MX"/>
        </w:rPr>
        <w:t>”</w:t>
      </w:r>
      <w:proofErr w:type="gramStart"/>
      <w:r w:rsidR="000D2F33">
        <w:rPr>
          <w:rFonts w:ascii="Arial" w:hAnsi="Arial" w:cs="Arial"/>
          <w:b/>
          <w:sz w:val="22"/>
          <w:szCs w:val="22"/>
          <w:lang w:val="es-MX"/>
        </w:rPr>
        <w:t>.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>.</w:t>
      </w:r>
      <w:proofErr w:type="gramEnd"/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</w:t>
      </w:r>
    </w:p>
    <w:p w:rsidR="0036291E" w:rsidRPr="00D44F5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  <w:lang w:val="es-MX"/>
        </w:rPr>
      </w:pPr>
    </w:p>
    <w:p w:rsidR="005B32BC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B32BC">
        <w:rPr>
          <w:rFonts w:ascii="Arial" w:hAnsi="Arial" w:cs="Arial"/>
          <w:b/>
          <w:sz w:val="22"/>
          <w:szCs w:val="22"/>
          <w:lang w:val="es-MX"/>
        </w:rPr>
        <w:t xml:space="preserve">  </w:t>
      </w:r>
      <w:r w:rsidR="005B32BC" w:rsidRPr="005B32BC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Enunciar </w:t>
      </w:r>
      <w:r w:rsidR="005B32BC">
        <w:rPr>
          <w:rFonts w:ascii="Arial" w:hAnsi="Arial" w:cs="Arial"/>
          <w:i/>
          <w:color w:val="808080"/>
          <w:sz w:val="22"/>
          <w:szCs w:val="22"/>
          <w:u w:val="dotted"/>
        </w:rPr>
        <w:t>l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>a</w:t>
      </w:r>
      <w:r w:rsidR="00E6239F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(s)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competencia</w:t>
      </w:r>
      <w:r w:rsidR="00E6239F">
        <w:rPr>
          <w:rFonts w:ascii="Arial" w:hAnsi="Arial" w:cs="Arial"/>
          <w:i/>
          <w:color w:val="808080"/>
          <w:sz w:val="22"/>
          <w:szCs w:val="22"/>
          <w:u w:val="dotted"/>
        </w:rPr>
        <w:t>(s)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</w:t>
      </w:r>
      <w:r w:rsidR="005B32BC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a las cuales este programa de asignatura contribuye  para el logro del perfil de egreso</w:t>
      </w:r>
      <w:r w:rsidR="00054D6E">
        <w:rPr>
          <w:rFonts w:ascii="Arial" w:hAnsi="Arial" w:cs="Arial"/>
          <w:i/>
          <w:color w:val="808080"/>
          <w:sz w:val="22"/>
          <w:szCs w:val="22"/>
          <w:u w:val="dotted"/>
        </w:rPr>
        <w:t>, serán las que se determinaron en el PE</w:t>
      </w:r>
    </w:p>
    <w:p w:rsidR="005B32BC" w:rsidRDefault="005B32BC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01434" w:rsidTr="007372AE">
        <w:tc>
          <w:tcPr>
            <w:tcW w:w="10112" w:type="dxa"/>
          </w:tcPr>
          <w:p w:rsidR="00F01434" w:rsidRPr="00F01434" w:rsidRDefault="00F01434" w:rsidP="00F01434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Por ejemplo: 2</w:t>
            </w:r>
            <w:proofErr w:type="gramStart"/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..</w:t>
            </w:r>
            <w:proofErr w:type="gramEnd"/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Dominio de las bases científicas de la medicina</w:t>
            </w:r>
            <w:r w:rsidR="0079352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(AMFEM)</w:t>
            </w:r>
          </w:p>
          <w:p w:rsidR="00F01434" w:rsidRPr="00F01434" w:rsidRDefault="00F01434" w:rsidP="00F01434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2.1 Dimensión biológica</w:t>
            </w:r>
          </w:p>
          <w:p w:rsidR="00464D1D" w:rsidRDefault="00F01434" w:rsidP="00F01434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Capacidad de sustentar decisiones médicas en una síntesis del conocimiento teórico, científico y clínico acerca de la estructura y función del organismo humano en condiciones normales y patológicas. Reconociendo que entre la expresión clínica y el proceso patológico existe una mutua interdependencia y que el abordaje preventivo o terapéutico implica incidir sobre las redes multicausales de la enfermedad</w:t>
            </w:r>
            <w:r w:rsidR="00464D1D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</w:p>
          <w:p w:rsidR="00F01434" w:rsidRDefault="00F01434" w:rsidP="00F01434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</w:t>
            </w:r>
          </w:p>
          <w:p w:rsidR="00FE272F" w:rsidRPr="00F01434" w:rsidRDefault="00FE272F" w:rsidP="003F224C">
            <w:pPr>
              <w:jc w:val="both"/>
              <w:rPr>
                <w:color w:val="BFBFBF" w:themeColor="background1" w:themeShade="BF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Competencia 3 de AMFEM: Desarrollar capacidad metodológica e instrumental en ciencias y humanidades. Capacidad para utilizar los enfoques metodológicos de la investigación cuantitativa y cualitativa para tomar de</w:t>
            </w:r>
            <w:r w:rsidR="003F224C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c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i</w:t>
            </w:r>
            <w:r w:rsidR="003F224C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s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iones médicas bien sustentadas, mejorar la calidad de los servicios de salud,</w:t>
            </w:r>
            <w:r w:rsidR="00502E02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Avanzar  en el conocimiento del proceso salud-enfermedad y contribuir a favorecer el </w:t>
            </w:r>
            <w:r w:rsidR="00502E02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lastRenderedPageBreak/>
              <w:t>desarrollo humano sostenible con equidad y justicia.</w:t>
            </w:r>
          </w:p>
        </w:tc>
      </w:tr>
    </w:tbl>
    <w:p w:rsidR="00F01434" w:rsidRDefault="00F01434" w:rsidP="00F01434">
      <w:pPr>
        <w:rPr>
          <w:rFonts w:ascii="Arial" w:hAnsi="Arial" w:cs="Arial"/>
          <w:b/>
          <w:sz w:val="22"/>
          <w:szCs w:val="22"/>
        </w:rPr>
      </w:pPr>
    </w:p>
    <w:p w:rsidR="00D34D54" w:rsidRDefault="00D34D54" w:rsidP="00F4197D">
      <w:pPr>
        <w:tabs>
          <w:tab w:val="left" w:pos="945"/>
        </w:tabs>
      </w:pPr>
    </w:p>
    <w:p w:rsidR="00EE49CC" w:rsidRDefault="00EE49CC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4811"/>
        <w:gridCol w:w="3291"/>
      </w:tblGrid>
      <w:tr w:rsidR="002B3536" w:rsidRPr="006D348C" w:rsidTr="00BA6485">
        <w:trPr>
          <w:cantSplit/>
          <w:trHeight w:val="559"/>
          <w:tblHeader/>
        </w:trPr>
        <w:tc>
          <w:tcPr>
            <w:tcW w:w="1018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364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618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2B3536" w:rsidRPr="006D348C" w:rsidTr="00BA6485">
        <w:trPr>
          <w:trHeight w:val="4847"/>
        </w:trPr>
        <w:tc>
          <w:tcPr>
            <w:tcW w:w="1018" w:type="pct"/>
          </w:tcPr>
          <w:p w:rsidR="002B3536" w:rsidRDefault="002B3536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1.- BASES FILOSOFICAS DEL CONOCIMIENTO.-</w:t>
            </w:r>
          </w:p>
          <w:p w:rsidR="00BE7271" w:rsidRDefault="00BE7271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2B3536" w:rsidRDefault="002B3536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18711B" w:rsidRDefault="00D4289C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014EB7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:rsidR="0018711B" w:rsidRDefault="0018711B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18711B" w:rsidRDefault="0018711B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18711B" w:rsidRDefault="0018711B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18711B" w:rsidRDefault="0018711B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0F752A" w:rsidRDefault="000F752A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18711B" w:rsidRDefault="0018711B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2.- </w:t>
            </w:r>
            <w:r w:rsidR="00562131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La ciencia y su aplicación</w:t>
            </w:r>
          </w:p>
          <w:p w:rsidR="0018711B" w:rsidRDefault="0018711B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A3DE8" w:rsidRDefault="007A3DE8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A3DE8" w:rsidRDefault="007A3DE8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A3DE8" w:rsidRDefault="007A3DE8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A3DE8" w:rsidRDefault="007A3DE8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7A3DE8" w:rsidRDefault="007A3DE8" w:rsidP="002B353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4289C" w:rsidRDefault="007A3DE8" w:rsidP="007A3DE8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3.-</w:t>
            </w:r>
            <w:r w:rsidR="007363C9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Componentes y estructura básica del protocolo de investigación</w:t>
            </w:r>
            <w:proofErr w:type="gramStart"/>
            <w:r w:rsidR="00BA6485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</w:t>
            </w:r>
            <w:r w:rsidR="00B4021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</w:t>
            </w:r>
            <w:proofErr w:type="gramEnd"/>
          </w:p>
          <w:p w:rsidR="00B40218" w:rsidRDefault="00B40218" w:rsidP="007A3DE8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3B554B" w:rsidRDefault="003B554B" w:rsidP="007A3DE8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3B554B" w:rsidRDefault="003B554B" w:rsidP="007A3DE8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B40218" w:rsidRDefault="00B40218" w:rsidP="007A3DE8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B40218" w:rsidRDefault="00C55286" w:rsidP="007A3DE8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4.- Elementos de Bioestadística 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Gral</w:t>
            </w:r>
            <w:r w:rsidR="003B554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..</w:t>
            </w:r>
            <w:proofErr w:type="gramEnd"/>
          </w:p>
          <w:p w:rsidR="00B40218" w:rsidRDefault="00B40218" w:rsidP="007A3DE8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611229" w:rsidRDefault="00611229" w:rsidP="007A3DE8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611229" w:rsidRDefault="00611229" w:rsidP="007A3DE8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BF4570" w:rsidRDefault="00BF4570" w:rsidP="007A3DE8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BF4570" w:rsidRDefault="00BF4570" w:rsidP="007A3DE8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611229" w:rsidRDefault="00611229" w:rsidP="007A3DE8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lastRenderedPageBreak/>
              <w:t>5.- Informe final de la INVESTIGACIÓN.</w:t>
            </w:r>
          </w:p>
          <w:p w:rsidR="00B40218" w:rsidRDefault="00B40218" w:rsidP="007A3DE8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73637" w:rsidRDefault="00E73637" w:rsidP="007A3DE8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73637" w:rsidRDefault="00E73637" w:rsidP="007A3DE8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73637" w:rsidRDefault="00E73637" w:rsidP="007A3DE8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73637" w:rsidRDefault="00E73637" w:rsidP="007A3DE8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73637" w:rsidRDefault="00E73637" w:rsidP="007A3DE8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73637" w:rsidRDefault="00E73637" w:rsidP="007A3DE8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73637" w:rsidRDefault="00E73637" w:rsidP="007A3DE8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E73637" w:rsidRDefault="00E73637" w:rsidP="007A3DE8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  <w:p w:rsidR="006F7D48" w:rsidRDefault="00E73637" w:rsidP="007A3DE8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>Unidad 6: Lectura crítica de: Art</w:t>
            </w:r>
            <w:r w:rsidR="006F7D48">
              <w:rPr>
                <w:rFonts w:ascii="Arial" w:eastAsia="SimSun" w:hAnsi="Arial" w:cs="Arial"/>
                <w:bCs/>
                <w:color w:val="A6A6A6" w:themeColor="background1" w:themeShade="A6"/>
              </w:rPr>
              <w:t>ículos de a</w:t>
            </w:r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 xml:space="preserve"> médicos y /o cient</w:t>
            </w:r>
            <w:r w:rsidR="006F7D48">
              <w:rPr>
                <w:rFonts w:ascii="Arial" w:eastAsia="SimSun" w:hAnsi="Arial" w:cs="Arial"/>
                <w:bCs/>
                <w:color w:val="A6A6A6" w:themeColor="background1" w:themeShade="A6"/>
              </w:rPr>
              <w:t>íficos</w:t>
            </w:r>
          </w:p>
          <w:p w:rsidR="00E73637" w:rsidRDefault="006F7D48" w:rsidP="007A3DE8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proofErr w:type="gramStart"/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>y</w:t>
            </w:r>
            <w:proofErr w:type="gramEnd"/>
            <w:r>
              <w:rPr>
                <w:rFonts w:ascii="Arial" w:eastAsia="SimSun" w:hAnsi="Arial" w:cs="Arial"/>
                <w:bCs/>
                <w:color w:val="A6A6A6" w:themeColor="background1" w:themeShade="A6"/>
              </w:rPr>
              <w:t xml:space="preserve"> </w:t>
            </w:r>
            <w:r w:rsidR="00E73637">
              <w:rPr>
                <w:rFonts w:ascii="Arial" w:eastAsia="SimSun" w:hAnsi="Arial" w:cs="Arial"/>
                <w:bCs/>
                <w:color w:val="A6A6A6" w:themeColor="background1" w:themeShade="A6"/>
              </w:rPr>
              <w:t>literatura científica .</w:t>
            </w:r>
          </w:p>
          <w:p w:rsidR="00E73637" w:rsidRPr="00014EB7" w:rsidRDefault="00E73637" w:rsidP="007A3DE8">
            <w:pPr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</w:p>
        </w:tc>
        <w:tc>
          <w:tcPr>
            <w:tcW w:w="2364" w:type="pct"/>
          </w:tcPr>
          <w:p w:rsidR="00E3133A" w:rsidRDefault="00671FFB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lastRenderedPageBreak/>
              <w:t xml:space="preserve">Unidad </w:t>
            </w:r>
            <w:r w:rsidR="00C55286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-1-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: Teoría del conocimiento 2.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- ,</w:t>
            </w:r>
            <w:proofErr w:type="gram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enfoque de la investigación, tradicional cuantitativa, 3.-. </w:t>
            </w:r>
            <w:r w:rsidR="008E27C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E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nfoque de la investigación Cualitativa.</w:t>
            </w:r>
          </w:p>
          <w:p w:rsidR="00D4289C" w:rsidRPr="00014EB7" w:rsidRDefault="00D4289C" w:rsidP="00E3133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562131" w:rsidRDefault="00562131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4289C" w:rsidRDefault="00D4289C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562131" w:rsidRDefault="00562131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t>Unid</w:t>
            </w:r>
            <w:r w:rsidR="000F752A">
              <w:rPr>
                <w:rFonts w:ascii="Arial" w:eastAsia="SimSun" w:hAnsi="Arial" w:cs="Arial"/>
                <w:color w:val="A6A6A6" w:themeColor="background1" w:themeShade="A6"/>
              </w:rPr>
              <w:t>ad</w:t>
            </w:r>
            <w:r>
              <w:rPr>
                <w:rFonts w:ascii="Arial" w:eastAsia="SimSun" w:hAnsi="Arial" w:cs="Arial"/>
                <w:color w:val="A6A6A6" w:themeColor="background1" w:themeShade="A6"/>
              </w:rPr>
              <w:t xml:space="preserve">.-2: a) Conceptos y características de ciencia, teoría, método científico e investigación </w:t>
            </w:r>
            <w:r w:rsidR="003F224C">
              <w:rPr>
                <w:rFonts w:ascii="Arial" w:eastAsia="SimSun" w:hAnsi="Arial" w:cs="Arial"/>
                <w:color w:val="A6A6A6" w:themeColor="background1" w:themeShade="A6"/>
              </w:rPr>
              <w:t xml:space="preserve">científica. </w:t>
            </w:r>
            <w:r>
              <w:rPr>
                <w:rFonts w:ascii="Arial" w:eastAsia="SimSun" w:hAnsi="Arial" w:cs="Arial"/>
                <w:color w:val="A6A6A6" w:themeColor="background1" w:themeShade="A6"/>
              </w:rPr>
              <w:t>b)</w:t>
            </w:r>
            <w:r w:rsidR="003F224C">
              <w:rPr>
                <w:rFonts w:ascii="Arial" w:eastAsia="SimSun" w:hAnsi="Arial" w:cs="Arial"/>
                <w:color w:val="A6A6A6" w:themeColor="background1" w:themeShade="A6"/>
              </w:rPr>
              <w:t xml:space="preserve"> Caracterí</w:t>
            </w:r>
            <w:r w:rsidR="00C83A59">
              <w:rPr>
                <w:rFonts w:ascii="Arial" w:eastAsia="SimSun" w:hAnsi="Arial" w:cs="Arial"/>
                <w:color w:val="A6A6A6" w:themeColor="background1" w:themeShade="A6"/>
              </w:rPr>
              <w:t xml:space="preserve">sticas de ciencia pura o formal y ciencia aplicada o fáctica.  c) -Panorama Gral. </w:t>
            </w:r>
            <w:proofErr w:type="gramStart"/>
            <w:r w:rsidR="00C83A59">
              <w:rPr>
                <w:rFonts w:ascii="Arial" w:eastAsia="SimSun" w:hAnsi="Arial" w:cs="Arial"/>
                <w:color w:val="A6A6A6" w:themeColor="background1" w:themeShade="A6"/>
              </w:rPr>
              <w:t>de</w:t>
            </w:r>
            <w:proofErr w:type="gramEnd"/>
            <w:r w:rsidR="00C83A59">
              <w:rPr>
                <w:rFonts w:ascii="Arial" w:eastAsia="SimSun" w:hAnsi="Arial" w:cs="Arial"/>
                <w:color w:val="A6A6A6" w:themeColor="background1" w:themeShade="A6"/>
              </w:rPr>
              <w:t xml:space="preserve"> las etapas o momentos del proceso de investigación científica.</w:t>
            </w:r>
          </w:p>
          <w:p w:rsidR="00B40218" w:rsidRDefault="00B40218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B40218" w:rsidRDefault="00C55286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t xml:space="preserve">Unidad 3; </w:t>
            </w:r>
            <w:r w:rsidR="00002F55">
              <w:rPr>
                <w:rFonts w:ascii="Arial" w:eastAsia="SimSun" w:hAnsi="Arial" w:cs="Arial"/>
                <w:color w:val="A6A6A6" w:themeColor="background1" w:themeShade="A6"/>
              </w:rPr>
              <w:t xml:space="preserve">1.- Planteamiento del problema y pregunta de investigación, 2- formulación de objetivos; </w:t>
            </w:r>
            <w:r>
              <w:rPr>
                <w:rFonts w:ascii="Arial" w:eastAsia="SimSun" w:hAnsi="Arial" w:cs="Arial"/>
                <w:color w:val="A6A6A6" w:themeColor="background1" w:themeShade="A6"/>
              </w:rPr>
              <w:t>3.- Antecedentes generales y específicos del problema, base teórica del problema. 4 Justificación y 5.- planteamiento de Hipótesis.</w:t>
            </w:r>
          </w:p>
          <w:p w:rsidR="00B40218" w:rsidRDefault="00B40218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7E58FE" w:rsidRDefault="00611229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t>Unidad 4: Análisis descriptivo: medidas de tendencia c</w:t>
            </w:r>
            <w:r w:rsidR="003F224C">
              <w:rPr>
                <w:rFonts w:ascii="Arial" w:eastAsia="SimSun" w:hAnsi="Arial" w:cs="Arial"/>
                <w:color w:val="A6A6A6" w:themeColor="background1" w:themeShade="A6"/>
              </w:rPr>
              <w:t>entral y medidas de dispersión.</w:t>
            </w:r>
            <w:r>
              <w:rPr>
                <w:rFonts w:ascii="Arial" w:eastAsia="SimSun" w:hAnsi="Arial" w:cs="Arial"/>
                <w:color w:val="A6A6A6" w:themeColor="background1" w:themeShade="A6"/>
              </w:rPr>
              <w:t xml:space="preserve"> Análisis inferencial: T de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</w:rPr>
              <w:t>Student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</w:rPr>
              <w:t xml:space="preserve"> y Chi cuadrada.</w:t>
            </w:r>
          </w:p>
          <w:p w:rsidR="00611229" w:rsidRDefault="00611229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611229" w:rsidRDefault="00611229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BF4570" w:rsidRDefault="00BF4570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3F224C" w:rsidRDefault="003F224C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611229" w:rsidRDefault="00611229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lastRenderedPageBreak/>
              <w:t>Unidad 5.-</w:t>
            </w:r>
            <w:r w:rsidR="00BF4570">
              <w:rPr>
                <w:rFonts w:ascii="Arial" w:eastAsia="SimSun" w:hAnsi="Arial" w:cs="Arial"/>
                <w:color w:val="A6A6A6" w:themeColor="background1" w:themeShade="A6"/>
              </w:rPr>
              <w:t>A) Material y métodos; diseño de estudio, Muestreo, tamaño de la muestra; criterios  de selección de las unidades de muestreo. B)</w:t>
            </w:r>
            <w:r w:rsidR="003F224C">
              <w:rPr>
                <w:rFonts w:ascii="Arial" w:eastAsia="SimSun" w:hAnsi="Arial" w:cs="Arial"/>
                <w:color w:val="A6A6A6" w:themeColor="background1" w:themeShade="A6"/>
              </w:rPr>
              <w:t xml:space="preserve"> </w:t>
            </w:r>
            <w:r w:rsidR="00BF4570">
              <w:rPr>
                <w:rFonts w:ascii="Arial" w:eastAsia="SimSun" w:hAnsi="Arial" w:cs="Arial"/>
                <w:color w:val="A6A6A6" w:themeColor="background1" w:themeShade="A6"/>
              </w:rPr>
              <w:t xml:space="preserve">Definición de variables y escalas de medición, método de recolección de </w:t>
            </w:r>
            <w:proofErr w:type="gramStart"/>
            <w:r w:rsidR="00BF4570">
              <w:rPr>
                <w:rFonts w:ascii="Arial" w:eastAsia="SimSun" w:hAnsi="Arial" w:cs="Arial"/>
                <w:color w:val="A6A6A6" w:themeColor="background1" w:themeShade="A6"/>
              </w:rPr>
              <w:t>datos ,</w:t>
            </w:r>
            <w:proofErr w:type="gramEnd"/>
            <w:r w:rsidR="00BF4570">
              <w:rPr>
                <w:rFonts w:ascii="Arial" w:eastAsia="SimSun" w:hAnsi="Arial" w:cs="Arial"/>
                <w:color w:val="A6A6A6" w:themeColor="background1" w:themeShade="A6"/>
              </w:rPr>
              <w:t xml:space="preserve"> </w:t>
            </w:r>
            <w:r w:rsidR="00E73637">
              <w:rPr>
                <w:rFonts w:ascii="Arial" w:eastAsia="SimSun" w:hAnsi="Arial" w:cs="Arial"/>
                <w:color w:val="A6A6A6" w:themeColor="background1" w:themeShade="A6"/>
              </w:rPr>
              <w:t xml:space="preserve">C) </w:t>
            </w:r>
            <w:r w:rsidR="00BF4570">
              <w:rPr>
                <w:rFonts w:ascii="Arial" w:eastAsia="SimSun" w:hAnsi="Arial" w:cs="Arial"/>
                <w:color w:val="A6A6A6" w:themeColor="background1" w:themeShade="A6"/>
              </w:rPr>
              <w:t xml:space="preserve">logística , bioética. Anexos </w:t>
            </w:r>
            <w:r w:rsidR="00E73637">
              <w:rPr>
                <w:rFonts w:ascii="Arial" w:eastAsia="SimSun" w:hAnsi="Arial" w:cs="Arial"/>
                <w:color w:val="A6A6A6" w:themeColor="background1" w:themeShade="A6"/>
              </w:rPr>
              <w:t>y referencia</w:t>
            </w:r>
            <w:r w:rsidR="003F224C">
              <w:rPr>
                <w:rFonts w:ascii="Arial" w:eastAsia="SimSun" w:hAnsi="Arial" w:cs="Arial"/>
                <w:color w:val="A6A6A6" w:themeColor="background1" w:themeShade="A6"/>
              </w:rPr>
              <w:t>s</w:t>
            </w:r>
            <w:r w:rsidR="00BF4570">
              <w:rPr>
                <w:rFonts w:ascii="Arial" w:eastAsia="SimSun" w:hAnsi="Arial" w:cs="Arial"/>
                <w:color w:val="A6A6A6" w:themeColor="background1" w:themeShade="A6"/>
              </w:rPr>
              <w:t xml:space="preserve"> Bibliográficas</w:t>
            </w:r>
            <w:r w:rsidR="003F224C">
              <w:rPr>
                <w:rFonts w:ascii="Arial" w:eastAsia="SimSun" w:hAnsi="Arial" w:cs="Arial"/>
                <w:color w:val="A6A6A6" w:themeColor="background1" w:themeShade="A6"/>
              </w:rPr>
              <w:t xml:space="preserve"> y </w:t>
            </w:r>
            <w:proofErr w:type="spellStart"/>
            <w:r w:rsidR="003F224C">
              <w:rPr>
                <w:rFonts w:ascii="Arial" w:eastAsia="SimSun" w:hAnsi="Arial" w:cs="Arial"/>
                <w:color w:val="A6A6A6" w:themeColor="background1" w:themeShade="A6"/>
              </w:rPr>
              <w:t>Hemerográf</w:t>
            </w:r>
            <w:r w:rsidR="00E73637">
              <w:rPr>
                <w:rFonts w:ascii="Arial" w:eastAsia="SimSun" w:hAnsi="Arial" w:cs="Arial"/>
                <w:color w:val="A6A6A6" w:themeColor="background1" w:themeShade="A6"/>
              </w:rPr>
              <w:t>icas</w:t>
            </w:r>
            <w:proofErr w:type="spellEnd"/>
            <w:r w:rsidR="00E73637">
              <w:rPr>
                <w:rFonts w:ascii="Arial" w:eastAsia="SimSun" w:hAnsi="Arial" w:cs="Arial"/>
                <w:color w:val="A6A6A6" w:themeColor="background1" w:themeShade="A6"/>
              </w:rPr>
              <w:t>.</w:t>
            </w:r>
          </w:p>
          <w:p w:rsidR="00002F55" w:rsidRDefault="00002F55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4F56" w:rsidRDefault="00D44F56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4F56" w:rsidRDefault="00D44F56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4F56" w:rsidRDefault="00D44F56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9B7129" w:rsidRDefault="009B7129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9B7129" w:rsidRDefault="009B7129" w:rsidP="00562131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4F56" w:rsidRDefault="009B7129" w:rsidP="009B7129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t>L</w:t>
            </w:r>
            <w:r w:rsidR="00D44F56">
              <w:rPr>
                <w:rFonts w:ascii="Arial" w:eastAsia="SimSun" w:hAnsi="Arial" w:cs="Arial"/>
                <w:color w:val="A6A6A6" w:themeColor="background1" w:themeShade="A6"/>
              </w:rPr>
              <w:t xml:space="preserve">ectura </w:t>
            </w:r>
            <w:proofErr w:type="spellStart"/>
            <w:r w:rsidR="00D44F56">
              <w:rPr>
                <w:rFonts w:ascii="Arial" w:eastAsia="SimSun" w:hAnsi="Arial" w:cs="Arial"/>
                <w:color w:val="A6A6A6" w:themeColor="background1" w:themeShade="A6"/>
              </w:rPr>
              <w:t>cr</w:t>
            </w:r>
            <w:r>
              <w:rPr>
                <w:rFonts w:ascii="Arial" w:eastAsia="SimSun" w:hAnsi="Arial" w:cs="Arial"/>
                <w:color w:val="A6A6A6" w:themeColor="background1" w:themeShade="A6"/>
              </w:rPr>
              <w:t>ítca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</w:rPr>
              <w:t xml:space="preserve"> </w:t>
            </w:r>
            <w:r w:rsidR="00D44F56">
              <w:rPr>
                <w:rFonts w:ascii="Arial" w:eastAsia="SimSun" w:hAnsi="Arial" w:cs="Arial"/>
                <w:color w:val="A6A6A6" w:themeColor="background1" w:themeShade="A6"/>
              </w:rPr>
              <w:t>como herramienta del proceso de enseñanza aprendizaje</w:t>
            </w:r>
            <w:r>
              <w:rPr>
                <w:rFonts w:ascii="Arial" w:eastAsia="SimSun" w:hAnsi="Arial" w:cs="Arial"/>
                <w:color w:val="A6A6A6" w:themeColor="background1" w:themeShade="A6"/>
              </w:rPr>
              <w:t xml:space="preserve">; definición de la lectura crítica. </w:t>
            </w:r>
          </w:p>
          <w:p w:rsidR="009B7129" w:rsidRDefault="009B7129" w:rsidP="009B7129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t>El artículo médico.</w:t>
            </w:r>
          </w:p>
          <w:p w:rsidR="009B7129" w:rsidRPr="00014EB7" w:rsidRDefault="009B7129" w:rsidP="009B7129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</w:rPr>
              <w:t>Resumen estructurado del artículo médico.</w:t>
            </w:r>
          </w:p>
        </w:tc>
        <w:tc>
          <w:tcPr>
            <w:tcW w:w="1618" w:type="pct"/>
          </w:tcPr>
          <w:p w:rsidR="0018711B" w:rsidRDefault="00671FF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lastRenderedPageBreak/>
              <w:t>Hessen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J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</w:t>
            </w:r>
            <w:r w:rsidR="008E27C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(</w:t>
            </w:r>
            <w:proofErr w:type="gramEnd"/>
            <w:r w:rsidR="008E27CD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201</w:t>
            </w:r>
            <w:r w:rsidR="0018711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2)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Teoría del conocimiento</w:t>
            </w:r>
            <w:r w:rsidR="0018711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, reimpresión, en Editores Mexicanos, </w:t>
            </w:r>
            <w:proofErr w:type="spellStart"/>
            <w:r w:rsidR="0018711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pp</w:t>
            </w:r>
            <w:proofErr w:type="spellEnd"/>
            <w:r w:rsidR="0018711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: 12-14., México.</w:t>
            </w:r>
          </w:p>
          <w:p w:rsidR="0018711B" w:rsidRDefault="0018711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671FFB" w:rsidRDefault="0018711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Hernández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Sampieri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R. Fernández C. C., Baptista Lucio</w:t>
            </w:r>
            <w:r w:rsidR="00671FF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P.(2013) “Metodología de la Investigación ; tratado </w:t>
            </w:r>
            <w:r w:rsidR="007A3DE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6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ª.edic..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,</w:t>
            </w:r>
            <w:proofErr w:type="gram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Mexico.705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pag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 </w:t>
            </w:r>
          </w:p>
          <w:p w:rsidR="00671FFB" w:rsidRDefault="00671FFB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83A59" w:rsidRDefault="00C83A59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0F752A" w:rsidRDefault="000F752A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Hernández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Sampieri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R. Fernández C. C., Baptista Lucio  P.(2013) “Metodología de la Investigación ; tratado </w:t>
            </w:r>
            <w:r w:rsidR="007A3DE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6</w:t>
            </w: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ª.edic..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,</w:t>
            </w:r>
            <w:proofErr w:type="gram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Mexico.705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pag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..</w:t>
            </w:r>
          </w:p>
          <w:p w:rsidR="000F752A" w:rsidRDefault="000F752A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0F752A" w:rsidRDefault="00C55286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García G. J. A., López A. J,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Jimenez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P.F.,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Ramirez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t.Y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., Lino P. L.,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Reding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B. 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–(</w:t>
            </w:r>
            <w:proofErr w:type="gram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2014),”Metodología de la investigación, bioestadística e informática 2ª.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Edic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edit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Mc. Graw Hill., México., 447 </w:t>
            </w:r>
            <w:proofErr w:type="spellStart"/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pag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..</w:t>
            </w:r>
            <w:proofErr w:type="gramEnd"/>
          </w:p>
          <w:p w:rsidR="00C55286" w:rsidRDefault="00C55286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55286" w:rsidRDefault="00C55286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55286" w:rsidRDefault="00C55286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3B554B" w:rsidRDefault="003B554B" w:rsidP="003B554B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García G. J. A., López A. J,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Jimenez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P.F.,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Ramirez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t.Y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., Lino P. L.,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Reding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B. 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–(</w:t>
            </w:r>
            <w:proofErr w:type="gram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2014),”Metodología de la investigación, bioestadística e informática 2ª.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Edic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edit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Mc. Graw Hill., México., 447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pag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 ...</w:t>
            </w:r>
          </w:p>
          <w:p w:rsidR="003B554B" w:rsidRDefault="003B554B" w:rsidP="003B554B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BF4570" w:rsidRDefault="00BF4570" w:rsidP="00BF4570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lastRenderedPageBreak/>
              <w:t xml:space="preserve">Hernández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Sampieri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R. Fernández C. C., Baptista Lucio  P.(2013) “Metodología de la Investigación ; tratado 6ª.edic..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,</w:t>
            </w:r>
            <w:proofErr w:type="gram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Mexico.705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pag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..</w:t>
            </w:r>
          </w:p>
          <w:p w:rsidR="00BF4570" w:rsidRDefault="00BF4570" w:rsidP="00BF4570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B7129" w:rsidRDefault="009B7129" w:rsidP="00BF4570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B7129" w:rsidRDefault="009B7129" w:rsidP="00BF4570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B7129" w:rsidRDefault="003F7476" w:rsidP="00BF4570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Moreno A. L., García G. J. Palacios N. M. (2013) Capítulo 4 de libro de Epidemiología y estadística 62-75, edit. Mc. Graw Hill.</w:t>
            </w:r>
          </w:p>
          <w:p w:rsidR="009B7129" w:rsidRDefault="009B7129" w:rsidP="00BF4570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B7129" w:rsidRDefault="009B7129" w:rsidP="00BF4570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B7129" w:rsidRDefault="009B7129" w:rsidP="00BF4570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B7129" w:rsidRDefault="009B7129" w:rsidP="00BF4570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9B7129" w:rsidRDefault="009B7129" w:rsidP="00BF4570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BF4570" w:rsidRDefault="00BF4570" w:rsidP="00BF4570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García G. J. A., López A. J,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Jimenez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P.F.,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Ramirez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t.Y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., Lino P. L.,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Reding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B. </w:t>
            </w:r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–(</w:t>
            </w:r>
            <w:proofErr w:type="gram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2014),”Metodología de la investigación, bioestadística e informática 2ª.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Edic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edit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Mc. Graw Hill., México., 447 </w:t>
            </w:r>
            <w:proofErr w:type="spellStart"/>
            <w:proofErr w:type="gramStart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pag</w:t>
            </w:r>
            <w:proofErr w:type="spellEnd"/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..</w:t>
            </w:r>
            <w:proofErr w:type="gramEnd"/>
          </w:p>
          <w:p w:rsidR="00C55286" w:rsidRDefault="00C55286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55286" w:rsidRDefault="00C55286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4289C" w:rsidRDefault="000F752A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  <w:p w:rsidR="006C41B1" w:rsidRDefault="006C41B1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55286" w:rsidRPr="00D70BEB" w:rsidRDefault="00C55286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45145" w:rsidRPr="00014EB7" w:rsidRDefault="00C45145" w:rsidP="000B28E2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</w:tr>
      <w:tr w:rsidR="002B3536" w:rsidRPr="006D348C" w:rsidTr="00BA6485">
        <w:trPr>
          <w:trHeight w:val="79"/>
        </w:trPr>
        <w:tc>
          <w:tcPr>
            <w:tcW w:w="1018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</w:t>
            </w:r>
          </w:p>
        </w:tc>
        <w:tc>
          <w:tcPr>
            <w:tcW w:w="1618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</w:t>
            </w:r>
          </w:p>
        </w:tc>
      </w:tr>
      <w:tr w:rsidR="002B3536" w:rsidRPr="006D348C" w:rsidTr="00BA6485">
        <w:trPr>
          <w:trHeight w:val="267"/>
        </w:trPr>
        <w:tc>
          <w:tcPr>
            <w:tcW w:w="1018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3</w:t>
            </w:r>
          </w:p>
        </w:tc>
        <w:tc>
          <w:tcPr>
            <w:tcW w:w="1618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3</w:t>
            </w:r>
          </w:p>
        </w:tc>
      </w:tr>
      <w:tr w:rsidR="002B3536" w:rsidRPr="006D348C" w:rsidTr="00BA6485">
        <w:trPr>
          <w:trHeight w:val="267"/>
        </w:trPr>
        <w:tc>
          <w:tcPr>
            <w:tcW w:w="1018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4</w:t>
            </w:r>
          </w:p>
        </w:tc>
        <w:tc>
          <w:tcPr>
            <w:tcW w:w="1618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4</w:t>
            </w:r>
          </w:p>
        </w:tc>
      </w:tr>
    </w:tbl>
    <w:p w:rsidR="005673FA" w:rsidRPr="00CC20E7" w:rsidRDefault="00D34D54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>Nota: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Las referencias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deben ser 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amplia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s y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actual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es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(no mayor a cinco años)</w:t>
      </w:r>
      <w:r w:rsidR="000B28E2" w:rsidRPr="00CC20E7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  <w:t xml:space="preserve"> </w:t>
      </w:r>
    </w:p>
    <w:p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F01434" w:rsidRDefault="00F01434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0B28E2" w:rsidRDefault="000B28E2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485948" w:rsidRDefault="00485948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  <w:r w:rsidR="00015D5C"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CB39AE" w:rsidRPr="00161FA5" w:rsidRDefault="00275143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Lluvia o tormenta de ideas </w:t>
            </w:r>
            <w:r w:rsidR="003F224C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-</w:t>
            </w:r>
            <w:r w:rsidR="008E27CD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 </w:t>
            </w:r>
            <w:r w:rsidR="008E27CD" w:rsidRPr="003F224C">
              <w:rPr>
                <w:rFonts w:ascii="Arial" w:hAnsi="Arial" w:cs="Arial"/>
                <w:b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si--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Agenda de cuatro pasos o demostración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Philips 66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Corrillos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Dramatización o Rolle </w:t>
            </w:r>
            <w:proofErr w:type="spellStart"/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Playin</w:t>
            </w:r>
            <w:proofErr w:type="spellEnd"/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Círculo de expertos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Técnica de debate </w:t>
            </w:r>
            <w:r w:rsidR="008E27CD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---</w:t>
            </w:r>
            <w:r w:rsidR="008E27CD" w:rsidRPr="003F224C">
              <w:rPr>
                <w:rFonts w:ascii="Arial" w:hAnsi="Arial" w:cs="Arial"/>
                <w:b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se emplearán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Método de casos</w:t>
            </w:r>
            <w:r w:rsidR="008E27CD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 –</w:t>
            </w:r>
            <w:r w:rsidR="008E27CD" w:rsidRPr="003F224C">
              <w:rPr>
                <w:rFonts w:ascii="Arial" w:hAnsi="Arial" w:cs="Arial"/>
                <w:b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se expondrán</w:t>
            </w:r>
            <w:r w:rsidR="008E27CD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--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Estado del arte 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Redes de palabras o mapas mentales 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Grupos de discusión</w:t>
            </w:r>
            <w:r w:rsidR="008E27CD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---</w:t>
            </w:r>
            <w:r w:rsidR="008E27CD" w:rsidRPr="003F224C">
              <w:rPr>
                <w:rFonts w:ascii="Arial" w:hAnsi="Arial" w:cs="Arial"/>
                <w:b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se organizarán--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la Rejilla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los Representantes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concordar-discordar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Jerarquización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Solución de Problemas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Técnica de los cuadrados de </w:t>
            </w:r>
            <w:proofErr w:type="spellStart"/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Bavelas</w:t>
            </w:r>
            <w:proofErr w:type="spellEnd"/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las Islas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Aprendizaje Basado en Problemas</w:t>
            </w:r>
          </w:p>
          <w:p w:rsidR="00E3133A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Aprendizaje Basado en Proyectos </w:t>
            </w:r>
            <w:r w:rsidR="008E27CD" w:rsidRPr="003F224C">
              <w:rPr>
                <w:rFonts w:ascii="Arial" w:hAnsi="Arial" w:cs="Arial"/>
                <w:b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–si-</w:t>
            </w:r>
          </w:p>
          <w:p w:rsidR="00E3133A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Estudio de casos</w:t>
            </w:r>
            <w:r w:rsidR="008E27CD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—</w:t>
            </w:r>
            <w:r w:rsidR="008E27CD" w:rsidRPr="003F224C">
              <w:rPr>
                <w:rFonts w:ascii="Arial" w:hAnsi="Arial" w:cs="Arial"/>
                <w:b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si abordaremos.</w:t>
            </w:r>
          </w:p>
          <w:p w:rsidR="00161FA5" w:rsidRPr="00161FA5" w:rsidRDefault="00161FA5" w:rsidP="00161FA5">
            <w:pPr>
              <w:pStyle w:val="Prrafodelista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</w:p>
          <w:p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Impresos (textos): libros, fotocopias, periódicos, documentos... </w:t>
            </w:r>
          </w:p>
          <w:p w:rsidR="00F61318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manipulativos: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Juegos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:</w:t>
            </w:r>
          </w:p>
          <w:p w:rsidR="00161FA5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de laboratorio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:rsidR="00161FA5" w:rsidRPr="003F224C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b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audiovisuales: </w:t>
            </w:r>
            <w:r w:rsidR="008E27CD" w:rsidRPr="003F224C">
              <w:rPr>
                <w:rFonts w:ascii="Arial" w:eastAsia="SimSun" w:hAnsi="Arial" w:cs="Arial"/>
                <w:b/>
                <w:i/>
                <w:color w:val="C0C0C0"/>
                <w:sz w:val="22"/>
                <w:szCs w:val="22"/>
                <w:u w:val="dotted"/>
              </w:rPr>
              <w:t>---se expondrán---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Imáge</w:t>
            </w:r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nes fijas </w:t>
            </w:r>
            <w:proofErr w:type="spellStart"/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proyectables</w:t>
            </w:r>
            <w:proofErr w:type="spellEnd"/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(fotos)-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diapositivas, fotografías</w:t>
            </w:r>
            <w:r w:rsidR="008E27CD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—</w:t>
            </w:r>
            <w:r w:rsidR="008E27CD" w:rsidRPr="003F224C">
              <w:rPr>
                <w:rFonts w:ascii="Arial" w:eastAsia="SimSun" w:hAnsi="Arial" w:cs="Arial"/>
                <w:b/>
                <w:i/>
                <w:color w:val="C0C0C0"/>
                <w:sz w:val="22"/>
                <w:szCs w:val="22"/>
                <w:u w:val="dotted"/>
              </w:rPr>
              <w:t>se expondrán</w:t>
            </w:r>
            <w:r w:rsidR="008E27CD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--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sonoros (audio): casetes, discos, programas de radio... </w:t>
            </w:r>
          </w:p>
          <w:p w:rsidR="008E27CD" w:rsidRPr="003F224C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b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audiovisuales (vídeo): </w:t>
            </w:r>
            <w:r w:rsidR="008E27CD" w:rsidRPr="003F224C">
              <w:rPr>
                <w:rFonts w:ascii="Arial" w:eastAsia="SimSun" w:hAnsi="Arial" w:cs="Arial"/>
                <w:b/>
                <w:i/>
                <w:color w:val="C0C0C0"/>
                <w:sz w:val="22"/>
                <w:szCs w:val="22"/>
                <w:u w:val="dotted"/>
              </w:rPr>
              <w:t>--se expondrán-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montajes audiovisuales, películas, vídeos, programas de televisión…</w:t>
            </w:r>
          </w:p>
          <w:p w:rsidR="00161FA5" w:rsidRPr="003F224C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b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Programas informáticos (CD u on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-line) educativos: videojuegos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, presentaciones multimedia, enciclopedias, animaciones y simulaciones i</w:t>
            </w:r>
            <w:r w:rsidR="0097527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nteractivas</w:t>
            </w:r>
            <w:r w:rsidR="008E27CD" w:rsidRPr="003F224C">
              <w:rPr>
                <w:rFonts w:ascii="Arial" w:eastAsia="SimSun" w:hAnsi="Arial" w:cs="Arial"/>
                <w:b/>
                <w:i/>
                <w:color w:val="C0C0C0"/>
                <w:sz w:val="22"/>
                <w:szCs w:val="22"/>
                <w:u w:val="dotted"/>
              </w:rPr>
              <w:t>—se expondrán…</w:t>
            </w:r>
          </w:p>
          <w:p w:rsidR="00CB39AE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áginas Web, </w:t>
            </w:r>
            <w:proofErr w:type="spellStart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Weblog</w:t>
            </w:r>
            <w:proofErr w:type="spellEnd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, tours virtuales, </w:t>
            </w:r>
            <w:proofErr w:type="spellStart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webquest</w:t>
            </w:r>
            <w:proofErr w:type="spellEnd"/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, correo electrónico, chats, foros, unidades didácticas y cursos on-line</w:t>
            </w:r>
            <w:r w:rsidR="008E27CD" w:rsidRPr="003F224C">
              <w:rPr>
                <w:rFonts w:ascii="Arial" w:eastAsia="SimSun" w:hAnsi="Arial" w:cs="Arial"/>
                <w:b/>
                <w:i/>
                <w:color w:val="C0C0C0"/>
                <w:sz w:val="22"/>
                <w:szCs w:val="22"/>
                <w:u w:val="dotted"/>
              </w:rPr>
              <w:t>—se sugerirán—su revisión……</w:t>
            </w:r>
          </w:p>
        </w:tc>
      </w:tr>
    </w:tbl>
    <w:p w:rsidR="00815CDE" w:rsidRDefault="00815CDE" w:rsidP="00015D5C">
      <w:pPr>
        <w:rPr>
          <w:rFonts w:ascii="Arial" w:hAnsi="Arial" w:cs="Arial"/>
          <w:b/>
        </w:rPr>
      </w:pPr>
    </w:p>
    <w:p w:rsidR="00815CDE" w:rsidRDefault="00815CDE" w:rsidP="00015D5C">
      <w:pPr>
        <w:rPr>
          <w:rFonts w:ascii="Arial" w:hAnsi="Arial" w:cs="Arial"/>
          <w:b/>
        </w:rPr>
      </w:pPr>
    </w:p>
    <w:p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:rsidR="00D34D54" w:rsidRPr="00815CDE" w:rsidRDefault="00CC0BBE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30401F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lastRenderedPageBreak/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D34D54" w:rsidRPr="007417F2" w:rsidRDefault="00485948" w:rsidP="00485948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En el aprecio y respeto a los valores de la vida así como el desarrollo de las capacidades éticas de la investigación en medicina Humana.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34D54" w:rsidRPr="007417F2" w:rsidRDefault="00485948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El lograr LA HABILIDAD en la búsqueda y selección de artículos científicos en bases de datos reconocidas internacionalmente </w:t>
            </w:r>
            <w:proofErr w:type="gramStart"/>
            <w:r>
              <w:rPr>
                <w:rFonts w:ascii="Arial" w:eastAsia="SimSun" w:hAnsi="Arial"/>
                <w:bCs/>
                <w:lang w:val="es-MX"/>
              </w:rPr>
              <w:t>como ;</w:t>
            </w:r>
            <w:proofErr w:type="gramEnd"/>
            <w:r>
              <w:rPr>
                <w:rFonts w:ascii="Arial" w:eastAsia="SimSun" w:hAnsi="Arial"/>
                <w:bCs/>
                <w:lang w:val="es-MX"/>
              </w:rPr>
              <w:t xml:space="preserve"> Pub-</w:t>
            </w:r>
            <w:proofErr w:type="spellStart"/>
            <w:r>
              <w:rPr>
                <w:rFonts w:ascii="Arial" w:eastAsia="SimSun" w:hAnsi="Arial"/>
                <w:bCs/>
                <w:lang w:val="es-MX"/>
              </w:rPr>
              <w:t>med</w:t>
            </w:r>
            <w:proofErr w:type="spellEnd"/>
            <w:r>
              <w:rPr>
                <w:rFonts w:ascii="Arial" w:eastAsia="SimSun" w:hAnsi="Arial"/>
                <w:bCs/>
                <w:lang w:val="es-MX"/>
              </w:rPr>
              <w:t xml:space="preserve">., y </w:t>
            </w:r>
            <w:proofErr w:type="spellStart"/>
            <w:r>
              <w:rPr>
                <w:rFonts w:ascii="Arial" w:eastAsia="SimSun" w:hAnsi="Arial"/>
                <w:bCs/>
                <w:lang w:val="es-MX"/>
              </w:rPr>
              <w:t>scopus</w:t>
            </w:r>
            <w:proofErr w:type="spellEnd"/>
            <w:r>
              <w:rPr>
                <w:rFonts w:ascii="Arial" w:eastAsia="SimSun" w:hAnsi="Arial"/>
                <w:bCs/>
                <w:lang w:val="es-MX"/>
              </w:rPr>
              <w:t>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34D54" w:rsidRDefault="00CC710B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La reflexión para una buena toma de de</w:t>
            </w:r>
            <w:r w:rsidR="00257F53">
              <w:rPr>
                <w:rFonts w:ascii="Arial" w:eastAsia="SimSun" w:hAnsi="Arial"/>
                <w:bCs/>
                <w:lang w:val="es-MX"/>
              </w:rPr>
              <w:t>c</w:t>
            </w:r>
            <w:r w:rsidR="007A624B">
              <w:rPr>
                <w:rFonts w:ascii="Arial" w:eastAsia="SimSun" w:hAnsi="Arial"/>
                <w:bCs/>
                <w:lang w:val="es-MX"/>
              </w:rPr>
              <w:t>isiones</w:t>
            </w:r>
            <w:r w:rsidR="00485948">
              <w:rPr>
                <w:rFonts w:ascii="Arial" w:eastAsia="SimSun" w:hAnsi="Arial"/>
                <w:bCs/>
                <w:lang w:val="es-MX"/>
              </w:rPr>
              <w:t>, será fundamental en el proceso.</w:t>
            </w:r>
          </w:p>
          <w:p w:rsidR="00485948" w:rsidRPr="007417F2" w:rsidRDefault="00485948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Default="00333B75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Lectura y comprensión de textos médicos principalmente en </w:t>
            </w:r>
            <w:proofErr w:type="gramStart"/>
            <w:r>
              <w:rPr>
                <w:rFonts w:ascii="Arial" w:eastAsia="SimSun" w:hAnsi="Arial"/>
                <w:bCs/>
                <w:lang w:val="es-MX"/>
              </w:rPr>
              <w:t>Inglés</w:t>
            </w:r>
            <w:proofErr w:type="gramEnd"/>
            <w:r>
              <w:rPr>
                <w:rFonts w:ascii="Arial" w:eastAsia="SimSun" w:hAnsi="Arial"/>
                <w:bCs/>
                <w:lang w:val="es-MX"/>
              </w:rPr>
              <w:t>.</w:t>
            </w:r>
          </w:p>
          <w:p w:rsidR="00333B75" w:rsidRPr="007417F2" w:rsidRDefault="00333B75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D34D54" w:rsidRPr="007417F2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D34D54" w:rsidRPr="007417F2" w:rsidRDefault="00333B75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Se promoverá el acercamiento al proce</w:t>
            </w:r>
            <w:r w:rsidR="00CC710B">
              <w:rPr>
                <w:rFonts w:ascii="Arial" w:eastAsia="SimSun" w:hAnsi="Arial"/>
                <w:bCs/>
                <w:lang w:val="es-MX"/>
              </w:rPr>
              <w:t>so de investigación científica</w:t>
            </w:r>
            <w:r w:rsidR="00257F53">
              <w:rPr>
                <w:rFonts w:ascii="Arial" w:eastAsia="SimSun" w:hAnsi="Arial"/>
                <w:bCs/>
                <w:lang w:val="es-MX"/>
              </w:rPr>
              <w:t xml:space="preserve"> a</w:t>
            </w:r>
            <w:r w:rsidR="00CC710B">
              <w:rPr>
                <w:rFonts w:ascii="Arial" w:eastAsia="SimSun" w:hAnsi="Arial"/>
                <w:bCs/>
                <w:lang w:val="es-MX"/>
              </w:rPr>
              <w:t xml:space="preserve"> </w:t>
            </w:r>
            <w:r>
              <w:rPr>
                <w:rFonts w:ascii="Arial" w:eastAsia="SimSun" w:hAnsi="Arial"/>
                <w:bCs/>
                <w:lang w:val="es-MX"/>
              </w:rPr>
              <w:t xml:space="preserve">través de programas diversos de investigación científica durante su estancia en la </w:t>
            </w:r>
            <w:r w:rsidR="00257F53">
              <w:rPr>
                <w:rFonts w:ascii="Arial" w:eastAsia="SimSun" w:hAnsi="Arial"/>
                <w:bCs/>
                <w:lang w:val="es-MX"/>
              </w:rPr>
              <w:t>Facultad de medicina de la BUAP.</w:t>
            </w:r>
          </w:p>
        </w:tc>
      </w:tr>
    </w:tbl>
    <w:p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 w:rsidR="00A55B50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D34D54" w:rsidRPr="00C5650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AB59BF" w:rsidP="00FE0EF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Exámenes</w:t>
            </w:r>
          </w:p>
        </w:tc>
        <w:tc>
          <w:tcPr>
            <w:tcW w:w="1821" w:type="pct"/>
          </w:tcPr>
          <w:p w:rsidR="00D34D54" w:rsidRPr="00014EB7" w:rsidRDefault="006331DE" w:rsidP="007417F2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 w:rsidRPr="00014EB7">
              <w:rPr>
                <w:rFonts w:ascii="Arial" w:hAnsi="Arial" w:cs="Arial"/>
                <w:bCs/>
                <w:color w:val="A6A6A6" w:themeColor="background1" w:themeShade="A6"/>
              </w:rPr>
              <w:t xml:space="preserve"> </w:t>
            </w:r>
            <w:r w:rsidR="006C31A4">
              <w:rPr>
                <w:rFonts w:ascii="Arial" w:hAnsi="Arial" w:cs="Arial"/>
                <w:bCs/>
                <w:color w:val="A6A6A6" w:themeColor="background1" w:themeShade="A6"/>
              </w:rPr>
              <w:t>20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:rsidR="00D34D54" w:rsidRPr="007417F2" w:rsidRDefault="00BB68A9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Tareas</w:t>
            </w:r>
          </w:p>
        </w:tc>
        <w:tc>
          <w:tcPr>
            <w:tcW w:w="1821" w:type="pct"/>
          </w:tcPr>
          <w:p w:rsidR="00D34D54" w:rsidRPr="007417F2" w:rsidRDefault="006C31A4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Exposiciones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Simulaciones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D34D54" w:rsidRPr="007417F2" w:rsidRDefault="006C31A4" w:rsidP="005A19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 xml:space="preserve">Visitas guiadas 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Reporte  de actividades académicas y culturales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:rsidR="00D34D54" w:rsidRPr="00C56507" w:rsidRDefault="006C31A4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Portafolio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:rsidR="00D34D54" w:rsidRPr="00C56507" w:rsidRDefault="00BB68A9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D34D54" w:rsidRPr="00C56507" w:rsidTr="005A1949">
        <w:trPr>
          <w:jc w:val="center"/>
        </w:trPr>
        <w:tc>
          <w:tcPr>
            <w:tcW w:w="3179" w:type="pct"/>
          </w:tcPr>
          <w:p w:rsidR="00D34D54" w:rsidRPr="00014EB7" w:rsidRDefault="000B28E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>Rúbrica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A1949">
        <w:trPr>
          <w:jc w:val="center"/>
        </w:trPr>
        <w:tc>
          <w:tcPr>
            <w:tcW w:w="3179" w:type="pct"/>
          </w:tcPr>
          <w:p w:rsidR="00D34D54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Lista  de Cotejo 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lastRenderedPageBreak/>
              <w:t xml:space="preserve">Guías de Observación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Bitácora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Diarios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0B28E2" w:rsidRDefault="006C31A4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06" w:rsidRDefault="00844206" w:rsidP="0046533F">
      <w:r>
        <w:separator/>
      </w:r>
    </w:p>
  </w:endnote>
  <w:endnote w:type="continuationSeparator" w:id="0">
    <w:p w:rsidR="00844206" w:rsidRDefault="00844206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E8" w:rsidRDefault="00431F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4" w:rsidRDefault="00675D1E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D54" w:rsidRPr="00A361EF" w:rsidRDefault="00B341D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 w:rsidR="00442968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A624B" w:rsidRPr="007A624B">
                              <w:rPr>
                                <w:noProof/>
                                <w:color w:val="4F81BD"/>
                                <w:lang w:val="es-MX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    <v:textbox inset=",0,,0">
                  <w:txbxContent>
                    <w:p w:rsidR="00D34D54" w:rsidRPr="00A361EF" w:rsidRDefault="00B341D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 w:rsidR="00442968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A624B" w:rsidRPr="007A624B">
                        <w:rPr>
                          <w:noProof/>
                          <w:color w:val="4F81BD"/>
                          <w:lang w:val="es-MX"/>
                        </w:rPr>
                        <w:t>3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34D54">
      <w:rPr>
        <w:color w:val="7F7F7F"/>
      </w:rPr>
      <w:t xml:space="preserve">  [Escribir Nombre del Programa de Asignatura]</w:t>
    </w:r>
  </w:p>
  <w:p w:rsidR="00D34D54" w:rsidRPr="000D5D9F" w:rsidRDefault="00D34D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E8" w:rsidRDefault="00431F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06" w:rsidRDefault="00844206" w:rsidP="0046533F">
      <w:r>
        <w:separator/>
      </w:r>
    </w:p>
  </w:footnote>
  <w:footnote w:type="continuationSeparator" w:id="0">
    <w:p w:rsidR="00844206" w:rsidRDefault="00844206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E8" w:rsidRDefault="00431F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4" w:rsidRPr="00875D0F" w:rsidRDefault="00D3425D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D54"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D34D54" w:rsidRPr="00431FE8" w:rsidRDefault="00D34D54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 xml:space="preserve">Facultad </w:t>
    </w:r>
    <w:r w:rsidR="00431FE8" w:rsidRPr="00875D0F">
      <w:rPr>
        <w:rFonts w:cs="Arial"/>
        <w:b/>
        <w:bCs/>
        <w:color w:val="000080"/>
        <w:sz w:val="28"/>
        <w:szCs w:val="28"/>
      </w:rPr>
      <w:t>de</w:t>
    </w:r>
    <w:r w:rsidR="00431FE8" w:rsidRPr="00431FE8">
      <w:rPr>
        <w:b/>
        <w:bCs/>
        <w:color w:val="000080"/>
        <w:sz w:val="28"/>
        <w:szCs w:val="28"/>
      </w:rPr>
      <w:t>………</w:t>
    </w:r>
  </w:p>
  <w:p w:rsidR="00D34D54" w:rsidRPr="00875D0F" w:rsidRDefault="00D34D54">
    <w:pPr>
      <w:pStyle w:val="Encabezad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E8" w:rsidRDefault="00431F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1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3F"/>
    <w:rsid w:val="00002F55"/>
    <w:rsid w:val="0000339E"/>
    <w:rsid w:val="00014EB7"/>
    <w:rsid w:val="00015D5C"/>
    <w:rsid w:val="00042265"/>
    <w:rsid w:val="00054D6E"/>
    <w:rsid w:val="000615E7"/>
    <w:rsid w:val="00061716"/>
    <w:rsid w:val="000838C3"/>
    <w:rsid w:val="00095B0B"/>
    <w:rsid w:val="000A0D9E"/>
    <w:rsid w:val="000A7AAE"/>
    <w:rsid w:val="000B28E2"/>
    <w:rsid w:val="000D2F33"/>
    <w:rsid w:val="000D300B"/>
    <w:rsid w:val="000D5D9F"/>
    <w:rsid w:val="000E2E4B"/>
    <w:rsid w:val="000F2A89"/>
    <w:rsid w:val="000F752A"/>
    <w:rsid w:val="00102046"/>
    <w:rsid w:val="00111F53"/>
    <w:rsid w:val="00114C20"/>
    <w:rsid w:val="001265AD"/>
    <w:rsid w:val="00155F94"/>
    <w:rsid w:val="00161FA5"/>
    <w:rsid w:val="0018711B"/>
    <w:rsid w:val="001874CB"/>
    <w:rsid w:val="00195AC7"/>
    <w:rsid w:val="001A6902"/>
    <w:rsid w:val="001C2F26"/>
    <w:rsid w:val="001E594B"/>
    <w:rsid w:val="00214F73"/>
    <w:rsid w:val="00216A47"/>
    <w:rsid w:val="002234B6"/>
    <w:rsid w:val="00225677"/>
    <w:rsid w:val="00257F53"/>
    <w:rsid w:val="00265283"/>
    <w:rsid w:val="00275143"/>
    <w:rsid w:val="002A454C"/>
    <w:rsid w:val="002A47AF"/>
    <w:rsid w:val="002B3536"/>
    <w:rsid w:val="002B3805"/>
    <w:rsid w:val="002F0277"/>
    <w:rsid w:val="002F4AD4"/>
    <w:rsid w:val="00303099"/>
    <w:rsid w:val="0030401F"/>
    <w:rsid w:val="003277B5"/>
    <w:rsid w:val="003326CE"/>
    <w:rsid w:val="00333B75"/>
    <w:rsid w:val="003554DF"/>
    <w:rsid w:val="003567A6"/>
    <w:rsid w:val="0036291E"/>
    <w:rsid w:val="00367146"/>
    <w:rsid w:val="0037115E"/>
    <w:rsid w:val="003759FD"/>
    <w:rsid w:val="00377A29"/>
    <w:rsid w:val="00385EEC"/>
    <w:rsid w:val="003A00D1"/>
    <w:rsid w:val="003A05EE"/>
    <w:rsid w:val="003A3362"/>
    <w:rsid w:val="003A33FB"/>
    <w:rsid w:val="003B554B"/>
    <w:rsid w:val="003C3DCA"/>
    <w:rsid w:val="003F224C"/>
    <w:rsid w:val="003F4184"/>
    <w:rsid w:val="003F7476"/>
    <w:rsid w:val="004055DD"/>
    <w:rsid w:val="00417A1E"/>
    <w:rsid w:val="00431FE8"/>
    <w:rsid w:val="00442968"/>
    <w:rsid w:val="00464D1D"/>
    <w:rsid w:val="0046533F"/>
    <w:rsid w:val="00467B91"/>
    <w:rsid w:val="00485948"/>
    <w:rsid w:val="00487B97"/>
    <w:rsid w:val="0049145A"/>
    <w:rsid w:val="004B3B3D"/>
    <w:rsid w:val="004B7FFC"/>
    <w:rsid w:val="004C0F4C"/>
    <w:rsid w:val="004C672D"/>
    <w:rsid w:val="004D1F5F"/>
    <w:rsid w:val="004D5885"/>
    <w:rsid w:val="004E0B92"/>
    <w:rsid w:val="00502E02"/>
    <w:rsid w:val="00506D19"/>
    <w:rsid w:val="00516EB7"/>
    <w:rsid w:val="00530C21"/>
    <w:rsid w:val="0054463F"/>
    <w:rsid w:val="00555E50"/>
    <w:rsid w:val="00562131"/>
    <w:rsid w:val="005673FA"/>
    <w:rsid w:val="005759C9"/>
    <w:rsid w:val="005777F8"/>
    <w:rsid w:val="00592002"/>
    <w:rsid w:val="005A1949"/>
    <w:rsid w:val="005A5EEA"/>
    <w:rsid w:val="005B32BC"/>
    <w:rsid w:val="005B771E"/>
    <w:rsid w:val="005C364F"/>
    <w:rsid w:val="005C785C"/>
    <w:rsid w:val="00611229"/>
    <w:rsid w:val="006306D6"/>
    <w:rsid w:val="006314AA"/>
    <w:rsid w:val="006331DE"/>
    <w:rsid w:val="00634893"/>
    <w:rsid w:val="00637873"/>
    <w:rsid w:val="00653451"/>
    <w:rsid w:val="006552CE"/>
    <w:rsid w:val="00671FFB"/>
    <w:rsid w:val="00675D1E"/>
    <w:rsid w:val="006934C3"/>
    <w:rsid w:val="00697445"/>
    <w:rsid w:val="006A526A"/>
    <w:rsid w:val="006C31A4"/>
    <w:rsid w:val="006C41B1"/>
    <w:rsid w:val="006D348C"/>
    <w:rsid w:val="006E34E3"/>
    <w:rsid w:val="006F7D48"/>
    <w:rsid w:val="007074E3"/>
    <w:rsid w:val="007363C9"/>
    <w:rsid w:val="007372AE"/>
    <w:rsid w:val="007417F2"/>
    <w:rsid w:val="00742FC9"/>
    <w:rsid w:val="00747266"/>
    <w:rsid w:val="00761784"/>
    <w:rsid w:val="00790C5A"/>
    <w:rsid w:val="00793527"/>
    <w:rsid w:val="007A3DE8"/>
    <w:rsid w:val="007A5CD3"/>
    <w:rsid w:val="007A624B"/>
    <w:rsid w:val="007B020F"/>
    <w:rsid w:val="007B4B3C"/>
    <w:rsid w:val="007E4219"/>
    <w:rsid w:val="007E58FE"/>
    <w:rsid w:val="00815CDE"/>
    <w:rsid w:val="0082480A"/>
    <w:rsid w:val="0082521C"/>
    <w:rsid w:val="00826FDB"/>
    <w:rsid w:val="00837680"/>
    <w:rsid w:val="00841DC7"/>
    <w:rsid w:val="00844206"/>
    <w:rsid w:val="00845A5E"/>
    <w:rsid w:val="00850737"/>
    <w:rsid w:val="00875D0F"/>
    <w:rsid w:val="008870A8"/>
    <w:rsid w:val="008921C9"/>
    <w:rsid w:val="008A1020"/>
    <w:rsid w:val="008A1355"/>
    <w:rsid w:val="008B3AF3"/>
    <w:rsid w:val="008B4BDE"/>
    <w:rsid w:val="008C4771"/>
    <w:rsid w:val="008D502C"/>
    <w:rsid w:val="008E27CD"/>
    <w:rsid w:val="008F689A"/>
    <w:rsid w:val="009438DF"/>
    <w:rsid w:val="009514DA"/>
    <w:rsid w:val="00962E56"/>
    <w:rsid w:val="0097527C"/>
    <w:rsid w:val="009862CC"/>
    <w:rsid w:val="009A5880"/>
    <w:rsid w:val="009B017A"/>
    <w:rsid w:val="009B7129"/>
    <w:rsid w:val="009D5718"/>
    <w:rsid w:val="009D5A33"/>
    <w:rsid w:val="00A361EF"/>
    <w:rsid w:val="00A55773"/>
    <w:rsid w:val="00A55B50"/>
    <w:rsid w:val="00A65A3B"/>
    <w:rsid w:val="00A9382D"/>
    <w:rsid w:val="00AA2520"/>
    <w:rsid w:val="00AA5F53"/>
    <w:rsid w:val="00AB59BF"/>
    <w:rsid w:val="00AC3AF4"/>
    <w:rsid w:val="00AC3ECB"/>
    <w:rsid w:val="00AC407E"/>
    <w:rsid w:val="00AF7F03"/>
    <w:rsid w:val="00B00D23"/>
    <w:rsid w:val="00B010ED"/>
    <w:rsid w:val="00B341D6"/>
    <w:rsid w:val="00B40218"/>
    <w:rsid w:val="00B60CF0"/>
    <w:rsid w:val="00B64E1B"/>
    <w:rsid w:val="00B7211B"/>
    <w:rsid w:val="00B733AD"/>
    <w:rsid w:val="00BA6485"/>
    <w:rsid w:val="00BB68A9"/>
    <w:rsid w:val="00BC697B"/>
    <w:rsid w:val="00BC775F"/>
    <w:rsid w:val="00BE7271"/>
    <w:rsid w:val="00BF4570"/>
    <w:rsid w:val="00C03944"/>
    <w:rsid w:val="00C15980"/>
    <w:rsid w:val="00C334AE"/>
    <w:rsid w:val="00C33775"/>
    <w:rsid w:val="00C377F8"/>
    <w:rsid w:val="00C45145"/>
    <w:rsid w:val="00C55286"/>
    <w:rsid w:val="00C56077"/>
    <w:rsid w:val="00C56507"/>
    <w:rsid w:val="00C83A59"/>
    <w:rsid w:val="00CA7143"/>
    <w:rsid w:val="00CB39AE"/>
    <w:rsid w:val="00CC0127"/>
    <w:rsid w:val="00CC0BBE"/>
    <w:rsid w:val="00CC20E7"/>
    <w:rsid w:val="00CC710B"/>
    <w:rsid w:val="00CD3329"/>
    <w:rsid w:val="00D3425D"/>
    <w:rsid w:val="00D34D54"/>
    <w:rsid w:val="00D4289C"/>
    <w:rsid w:val="00D43B7C"/>
    <w:rsid w:val="00D44F56"/>
    <w:rsid w:val="00D47094"/>
    <w:rsid w:val="00D51855"/>
    <w:rsid w:val="00D70BD7"/>
    <w:rsid w:val="00D70BEB"/>
    <w:rsid w:val="00D75A66"/>
    <w:rsid w:val="00DC4AD3"/>
    <w:rsid w:val="00DC4EDC"/>
    <w:rsid w:val="00DE2E4B"/>
    <w:rsid w:val="00E00CAE"/>
    <w:rsid w:val="00E07B5A"/>
    <w:rsid w:val="00E17AAA"/>
    <w:rsid w:val="00E2510C"/>
    <w:rsid w:val="00E3133A"/>
    <w:rsid w:val="00E6239F"/>
    <w:rsid w:val="00E63317"/>
    <w:rsid w:val="00E647A3"/>
    <w:rsid w:val="00E73637"/>
    <w:rsid w:val="00EA10E4"/>
    <w:rsid w:val="00EB6709"/>
    <w:rsid w:val="00EC14AE"/>
    <w:rsid w:val="00EE2EF5"/>
    <w:rsid w:val="00EE49CC"/>
    <w:rsid w:val="00EF6416"/>
    <w:rsid w:val="00F01434"/>
    <w:rsid w:val="00F0592E"/>
    <w:rsid w:val="00F10713"/>
    <w:rsid w:val="00F25AFF"/>
    <w:rsid w:val="00F4197D"/>
    <w:rsid w:val="00F4769E"/>
    <w:rsid w:val="00F61318"/>
    <w:rsid w:val="00F87B24"/>
    <w:rsid w:val="00F87F94"/>
    <w:rsid w:val="00F96E2E"/>
    <w:rsid w:val="00FE0EFF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4B317-84FC-46A3-BFF8-374D2708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1501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Usuario</cp:lastModifiedBy>
  <cp:revision>2</cp:revision>
  <cp:lastPrinted>2016-04-08T22:49:00Z</cp:lastPrinted>
  <dcterms:created xsi:type="dcterms:W3CDTF">2016-11-28T19:07:00Z</dcterms:created>
  <dcterms:modified xsi:type="dcterms:W3CDTF">2016-11-28T19:07:00Z</dcterms:modified>
</cp:coreProperties>
</file>