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Pr="004B7FFC" w:rsidRDefault="00D34D54">
      <w:pPr>
        <w:rPr>
          <w:lang w:val="es-MX"/>
        </w:rPr>
      </w:pPr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="000701DE">
        <w:rPr>
          <w:rFonts w:ascii="Arial" w:hAnsi="Arial" w:cs="Arial"/>
          <w:bCs/>
          <w:i/>
          <w:color w:val="808080"/>
          <w:u w:val="dotted"/>
        </w:rPr>
        <w:t xml:space="preserve">Licenciatura en Medicina 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  <w:bookmarkStart w:id="0" w:name="_GoBack"/>
      <w:bookmarkEnd w:id="0"/>
    </w:p>
    <w:p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D34D54" w:rsidRPr="00841DC7">
        <w:rPr>
          <w:rFonts w:ascii="Arial" w:hAnsi="Arial" w:cs="Arial"/>
          <w:bCs/>
        </w:rPr>
        <w:t xml:space="preserve"> </w:t>
      </w:r>
      <w:r w:rsidR="00850776">
        <w:rPr>
          <w:rFonts w:ascii="Arial" w:hAnsi="Arial" w:cs="Arial"/>
          <w:bCs/>
          <w:i/>
          <w:color w:val="808080"/>
          <w:u w:val="dotted"/>
        </w:rPr>
        <w:t>Quirúrgica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 w:rsidR="000701DE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>Nosológica y Clínica quirúrgica de Cabeza, Cuello y Partes Blandas.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0701DE">
        <w:rPr>
          <w:rFonts w:ascii="Arial" w:hAnsi="Arial" w:cs="Arial"/>
          <w:b w:val="0"/>
          <w:i/>
          <w:color w:val="808080"/>
          <w:sz w:val="24"/>
          <w:u w:val="dotted"/>
        </w:rPr>
        <w:t>4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="000701DE">
        <w:rPr>
          <w:rFonts w:ascii="Arial" w:hAnsi="Arial" w:cs="Arial"/>
          <w:i/>
          <w:color w:val="808080"/>
          <w:u w:val="dotted"/>
        </w:rPr>
        <w:t>Noviembre 2016</w:t>
      </w:r>
      <w:r w:rsidRPr="00D51855">
        <w:rPr>
          <w:rFonts w:ascii="Arial" w:hAnsi="Arial" w:cs="Arial"/>
          <w:i/>
          <w:color w:val="808080"/>
          <w:u w:val="dotted"/>
        </w:rPr>
        <w:t xml:space="preserve"> 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0701DE" w:rsidP="005A19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Licenciatura en </w:t>
            </w:r>
            <w:r w:rsidR="00850776">
              <w:rPr>
                <w:rFonts w:ascii="Arial" w:hAnsi="Arial" w:cs="Arial"/>
                <w:bCs/>
                <w:sz w:val="22"/>
                <w:szCs w:val="22"/>
              </w:rPr>
              <w:t>Medicina.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D5A33" w:rsidRDefault="000701DE" w:rsidP="00070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Presencial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6A526A" w:rsidRDefault="000701DE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0701D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Nosológica y Clínica quirúrgica de Cabeza, Cuello y Partes Blandas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A361EF" w:rsidRDefault="00D34D54" w:rsidP="000701DE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A361E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Nivel</w:t>
            </w:r>
            <w:r w:rsidR="000701D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Formativo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6A526A" w:rsidRDefault="000701DE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Nivel basico</w:t>
            </w:r>
            <w:r w:rsidR="0082480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6A526A" w:rsidRDefault="000701DE" w:rsidP="000701DE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Preinternado.</w:t>
            </w:r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1391"/>
        <w:gridCol w:w="1391"/>
        <w:gridCol w:w="1391"/>
        <w:gridCol w:w="133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5673FA" w:rsidRDefault="000701DE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  <w:t>4</w:t>
            </w:r>
          </w:p>
        </w:tc>
        <w:tc>
          <w:tcPr>
            <w:tcW w:w="698" w:type="pct"/>
            <w:vAlign w:val="center"/>
          </w:tcPr>
          <w:p w:rsidR="00D34D54" w:rsidRPr="006E34E3" w:rsidRDefault="000701DE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8" w:type="pct"/>
            <w:vAlign w:val="center"/>
          </w:tcPr>
          <w:p w:rsidR="00D34D54" w:rsidRPr="006E34E3" w:rsidRDefault="000701DE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70" w:type="pct"/>
            <w:vAlign w:val="center"/>
          </w:tcPr>
          <w:p w:rsidR="00D34D54" w:rsidRPr="006E34E3" w:rsidRDefault="000701DE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6123"/>
      </w:tblGrid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D34D54" w:rsidRDefault="000701DE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Sergio Bustamante Espinoza</w:t>
            </w:r>
          </w:p>
          <w:p w:rsidR="000701DE" w:rsidRDefault="000701DE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Manuel Antonio Carazo Talavera</w:t>
            </w:r>
          </w:p>
          <w:p w:rsidR="000701DE" w:rsidRPr="000701DE" w:rsidRDefault="000701DE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Teodoro Alberto De Cisneros Santos</w:t>
            </w:r>
          </w:p>
        </w:tc>
      </w:tr>
      <w:tr w:rsidR="00D34D5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EC14AE" w:rsidRDefault="000701DE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Noviembre 2016</w:t>
            </w:r>
          </w:p>
        </w:tc>
      </w:tr>
      <w:tr w:rsidR="00467B91" w:rsidRPr="00C56507" w:rsidTr="008D502C">
        <w:tc>
          <w:tcPr>
            <w:tcW w:w="1927" w:type="pct"/>
            <w:vAlign w:val="center"/>
          </w:tcPr>
          <w:p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EC14AE" w:rsidRDefault="000701DE" w:rsidP="00467B9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0701D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Noviembre 2016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EC14AE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0701DE" w:rsidRDefault="000701DE" w:rsidP="000701DE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Sergio Bustamante Espinoza</w:t>
            </w:r>
          </w:p>
          <w:p w:rsidR="000701DE" w:rsidRDefault="000701DE" w:rsidP="000701DE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Manuel Antonio Carazo Talavera</w:t>
            </w:r>
          </w:p>
          <w:p w:rsidR="00D34D54" w:rsidRPr="00F01434" w:rsidRDefault="000701DE" w:rsidP="00070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Teodoro Alberto De Cisneros Santos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D34D54" w:rsidRPr="000E2E4B" w:rsidRDefault="000701DE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Adaptación del programa cuatrimestral al semestral.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121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0701DE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Médico General.</w:t>
            </w: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EC14AE" w:rsidRDefault="000701DE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Profesional.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EC14AE" w:rsidRDefault="000701DE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3 años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0701DE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3 años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6291E" w:rsidRDefault="002234B6" w:rsidP="000701DE">
      <w:pPr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0701DE" w:rsidRPr="000701DE">
        <w:rPr>
          <w:rFonts w:ascii="Arial" w:hAnsi="Arial" w:cs="Arial"/>
          <w:i/>
          <w:color w:val="808080"/>
          <w:sz w:val="22"/>
          <w:szCs w:val="22"/>
          <w:u w:val="dotted"/>
        </w:rPr>
        <w:t>Que el alumno domine</w:t>
      </w:r>
      <w:r w:rsidR="000701DE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el área </w:t>
      </w:r>
      <w:r w:rsidR="000701DE" w:rsidRPr="000701DE">
        <w:rPr>
          <w:rFonts w:ascii="Arial" w:hAnsi="Arial" w:cs="Arial"/>
          <w:i/>
          <w:color w:val="808080"/>
          <w:sz w:val="22"/>
          <w:szCs w:val="22"/>
          <w:u w:val="dotted"/>
        </w:rPr>
        <w:t>quirúrgica</w:t>
      </w:r>
      <w:r w:rsidR="000701DE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de </w:t>
      </w:r>
      <w:r w:rsidR="00DE4688">
        <w:rPr>
          <w:rFonts w:ascii="Arial" w:hAnsi="Arial" w:cs="Arial"/>
          <w:i/>
          <w:color w:val="808080"/>
          <w:sz w:val="22"/>
          <w:szCs w:val="22"/>
          <w:u w:val="dotted"/>
        </w:rPr>
        <w:t>Cabeza</w:t>
      </w:r>
      <w:r w:rsidR="00DE4688" w:rsidRPr="000701DE">
        <w:rPr>
          <w:rFonts w:ascii="Arial" w:hAnsi="Arial" w:cs="Arial"/>
          <w:i/>
          <w:color w:val="808080"/>
          <w:sz w:val="22"/>
          <w:szCs w:val="22"/>
          <w:u w:val="dotted"/>
        </w:rPr>
        <w:t>,</w:t>
      </w:r>
      <w:r w:rsidR="00DE4688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Cuello</w:t>
      </w:r>
      <w:r w:rsidR="000701DE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y Partes Blandas</w:t>
      </w:r>
      <w:r w:rsidR="000701DE" w:rsidRPr="000701DE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en</w:t>
      </w:r>
      <w:r w:rsidR="000701DE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el aspecto clínico quirúrgico,</w:t>
      </w:r>
      <w:r w:rsidR="000701DE" w:rsidRPr="000701DE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en los que participé durante el curso así como en las siguientes etapas de su formación internado y residencia.</w:t>
      </w:r>
    </w:p>
    <w:p w:rsidR="000701DE" w:rsidRPr="002234B6" w:rsidRDefault="000701DE" w:rsidP="000701DE">
      <w:pPr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0701DE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>
        <w:rPr>
          <w:rFonts w:ascii="Arial" w:hAnsi="Arial" w:cs="Arial"/>
          <w:b/>
          <w:sz w:val="22"/>
          <w:szCs w:val="22"/>
          <w:lang w:val="es-MX"/>
        </w:rPr>
        <w:t xml:space="preserve">  </w:t>
      </w:r>
    </w:p>
    <w:p w:rsidR="005B32BC" w:rsidRDefault="000701D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i/>
          <w:color w:val="808080"/>
          <w:sz w:val="22"/>
          <w:szCs w:val="22"/>
          <w:u w:val="dotted"/>
        </w:rPr>
        <w:t>-Dominio del conocimiento del área clínica quirúrgica de Cabeza, Cuello y Partes Blandas.</w:t>
      </w:r>
    </w:p>
    <w:p w:rsidR="000701DE" w:rsidRDefault="00D64040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i/>
          <w:color w:val="808080"/>
          <w:sz w:val="22"/>
          <w:szCs w:val="22"/>
          <w:u w:val="dotted"/>
        </w:rPr>
        <w:t>-Dominio de casos clínicos del área clínica quirúrgica de Cabeza, Cuello y Partes Blandas.</w:t>
      </w:r>
    </w:p>
    <w:p w:rsidR="005B32BC" w:rsidRDefault="005B32BC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F01434" w:rsidRDefault="00F01434" w:rsidP="00F01434">
      <w:pPr>
        <w:rPr>
          <w:rFonts w:ascii="Arial" w:hAnsi="Arial" w:cs="Arial"/>
          <w:b/>
          <w:sz w:val="22"/>
          <w:szCs w:val="22"/>
        </w:rPr>
      </w:pPr>
    </w:p>
    <w:p w:rsidR="00D34D54" w:rsidRDefault="00D34D54" w:rsidP="00F4197D">
      <w:pPr>
        <w:tabs>
          <w:tab w:val="left" w:pos="945"/>
        </w:tabs>
      </w:pPr>
    </w:p>
    <w:p w:rsidR="00EE49CC" w:rsidRDefault="00EE49CC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850776" w:rsidRDefault="00850776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710"/>
        <w:gridCol w:w="3224"/>
      </w:tblGrid>
      <w:tr w:rsidR="00D4289C" w:rsidRPr="006D348C" w:rsidTr="00BA6485">
        <w:trPr>
          <w:cantSplit/>
          <w:trHeight w:val="559"/>
          <w:tblHeader/>
        </w:trPr>
        <w:tc>
          <w:tcPr>
            <w:tcW w:w="1018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364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618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D4289C" w:rsidRPr="006D348C" w:rsidTr="00D64040">
        <w:trPr>
          <w:trHeight w:val="4847"/>
        </w:trPr>
        <w:tc>
          <w:tcPr>
            <w:tcW w:w="1018" w:type="pct"/>
            <w:vAlign w:val="center"/>
          </w:tcPr>
          <w:p w:rsidR="00D64040" w:rsidRPr="00D64040" w:rsidRDefault="00D64040" w:rsidP="00D64040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1. Cabeza:</w:t>
            </w:r>
          </w:p>
          <w:p w:rsidR="00D4289C" w:rsidRPr="00014EB7" w:rsidRDefault="00D64040" w:rsidP="00D64040">
            <w:pPr>
              <w:jc w:val="center"/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 w:rsidRPr="00D64040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Cráneo</w:t>
            </w:r>
            <w:r w:rsidR="00BA6485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</w:tc>
        <w:tc>
          <w:tcPr>
            <w:tcW w:w="2364" w:type="pct"/>
          </w:tcPr>
          <w:p w:rsidR="00D64040" w:rsidRPr="00D64040" w:rsidRDefault="00D64040" w:rsidP="00D64040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 w:rsidRPr="00D64040">
              <w:rPr>
                <w:rFonts w:ascii="Arial" w:eastAsia="SimSun" w:hAnsi="Arial" w:cs="Arial"/>
                <w:color w:val="A6A6A6" w:themeColor="background1" w:themeShade="A6"/>
              </w:rPr>
              <w:t>a.</w:t>
            </w:r>
            <w:r w:rsidRPr="00D64040">
              <w:rPr>
                <w:rFonts w:ascii="Arial" w:eastAsia="SimSun" w:hAnsi="Arial" w:cs="Arial"/>
                <w:color w:val="A6A6A6" w:themeColor="background1" w:themeShade="A6"/>
              </w:rPr>
              <w:tab/>
              <w:t>Síndrome de Hipertensión Intracraneal. 1 caso clínico.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 w:rsidRPr="00D64040">
              <w:rPr>
                <w:rFonts w:ascii="Arial" w:eastAsia="SimSun" w:hAnsi="Arial" w:cs="Arial"/>
                <w:color w:val="A6A6A6" w:themeColor="background1" w:themeShade="A6"/>
              </w:rPr>
              <w:t>b.</w:t>
            </w:r>
            <w:r w:rsidRPr="00D64040">
              <w:rPr>
                <w:rFonts w:ascii="Arial" w:eastAsia="SimSun" w:hAnsi="Arial" w:cs="Arial"/>
                <w:color w:val="A6A6A6" w:themeColor="background1" w:themeShade="A6"/>
              </w:rPr>
              <w:tab/>
              <w:t>Escala de Glasgow. 1 caso clínico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 w:rsidRPr="00D64040">
              <w:rPr>
                <w:rFonts w:ascii="Arial" w:eastAsia="SimSun" w:hAnsi="Arial" w:cs="Arial"/>
                <w:color w:val="A6A6A6" w:themeColor="background1" w:themeShade="A6"/>
              </w:rPr>
              <w:t>c.</w:t>
            </w:r>
            <w:r w:rsidRPr="00D64040">
              <w:rPr>
                <w:rFonts w:ascii="Arial" w:eastAsia="SimSun" w:hAnsi="Arial" w:cs="Arial"/>
                <w:color w:val="A6A6A6" w:themeColor="background1" w:themeShade="A6"/>
              </w:rPr>
              <w:tab/>
              <w:t>Traumatismos craneoencefálicos: conmoción, contusión, heridas, hemorragias, hematomas y fracturas. 2 casos clínicos.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 w:rsidRPr="00D64040">
              <w:rPr>
                <w:rFonts w:ascii="Arial" w:eastAsia="SimSun" w:hAnsi="Arial" w:cs="Arial"/>
                <w:color w:val="A6A6A6" w:themeColor="background1" w:themeShade="A6"/>
              </w:rPr>
              <w:t>d.</w:t>
            </w:r>
            <w:r w:rsidRPr="00D64040">
              <w:rPr>
                <w:rFonts w:ascii="Arial" w:eastAsia="SimSun" w:hAnsi="Arial" w:cs="Arial"/>
                <w:color w:val="A6A6A6" w:themeColor="background1" w:themeShade="A6"/>
              </w:rPr>
              <w:tab/>
              <w:t xml:space="preserve">Tumores: 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 w:rsidRPr="00D64040">
              <w:rPr>
                <w:rFonts w:ascii="Arial" w:eastAsia="SimSun" w:hAnsi="Arial" w:cs="Arial"/>
                <w:color w:val="A6A6A6" w:themeColor="background1" w:themeShade="A6"/>
              </w:rPr>
              <w:t xml:space="preserve">    .</w:t>
            </w:r>
          </w:p>
          <w:p w:rsidR="00D4289C" w:rsidRPr="00014EB7" w:rsidRDefault="00D64040" w:rsidP="00D64040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 w:rsidRPr="00D64040">
              <w:rPr>
                <w:rFonts w:ascii="Arial" w:eastAsia="SimSun" w:hAnsi="Arial" w:cs="Arial"/>
                <w:color w:val="A6A6A6" w:themeColor="background1" w:themeShade="A6"/>
              </w:rPr>
              <w:t xml:space="preserve">     Malignos. TNM.   1 caso clínico.</w:t>
            </w:r>
          </w:p>
        </w:tc>
        <w:tc>
          <w:tcPr>
            <w:tcW w:w="1618" w:type="pct"/>
            <w:vAlign w:val="center"/>
          </w:tcPr>
          <w:p w:rsidR="00D64040" w:rsidRPr="00D64040" w:rsidRDefault="00D64040" w:rsidP="00D64040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a.</w:t>
            </w:r>
            <w:r w:rsidRPr="00D64040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>Testut, L., Latarjet, A. (1965). Anatomía Neurológica. Tratado de Anatomía Humana. Salvat Editores, S. A. Barcelona. Pp. 671..</w:t>
            </w:r>
          </w:p>
          <w:p w:rsidR="00D64040" w:rsidRPr="00D64040" w:rsidRDefault="00D64040" w:rsidP="00D64040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b.</w:t>
            </w:r>
            <w:r w:rsidRPr="00D64040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 xml:space="preserve">Snell, R. S. (2001). Neuroanatomía Clínica. 6ª ed. Editorial Médica Panamericana. Buenos Aires.pp.592. </w:t>
            </w:r>
          </w:p>
          <w:p w:rsidR="00C45145" w:rsidRPr="00014EB7" w:rsidRDefault="00D64040" w:rsidP="00D64040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  <w:r w:rsidRPr="00D64040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    </w:t>
            </w:r>
          </w:p>
        </w:tc>
      </w:tr>
      <w:tr w:rsidR="00D4289C" w:rsidRPr="006D348C" w:rsidTr="00D64040">
        <w:trPr>
          <w:trHeight w:val="79"/>
        </w:trPr>
        <w:tc>
          <w:tcPr>
            <w:tcW w:w="1018" w:type="pct"/>
            <w:vAlign w:val="center"/>
          </w:tcPr>
          <w:p w:rsidR="00D4289C" w:rsidRPr="003567A6" w:rsidRDefault="00D64040" w:rsidP="00D64040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 xml:space="preserve">2. </w:t>
            </w:r>
            <w:r w:rsidRPr="00D64040">
              <w:rPr>
                <w:rFonts w:ascii="Arial" w:eastAsia="SimSun" w:hAnsi="Arial" w:cs="Arial"/>
                <w:color w:val="808080"/>
              </w:rPr>
              <w:t>Cara</w:t>
            </w:r>
          </w:p>
        </w:tc>
        <w:tc>
          <w:tcPr>
            <w:tcW w:w="2364" w:type="pct"/>
          </w:tcPr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a.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Heridas y contusiones de cara. 1  caso clínico.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 xml:space="preserve">                   Glándulas salivales: 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b.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Infecciones. 1  caso clínico.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c.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Cálculos. 1  caso clínico.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d.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Lesiones benignas  1 caso clínico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e.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Lesiones  malignas TNM.  1  caso clínico con TNM aplicado.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 xml:space="preserve">                   Boca 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 xml:space="preserve"> f.  Cáncer de la lengua.  1 caso clínico.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 xml:space="preserve"> g.  Cáncer de los labios.  1 caso clínico.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 xml:space="preserve"> h. Ránula.  1 caso clínico.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 xml:space="preserve">                Macizo Facial: </w:t>
            </w:r>
          </w:p>
          <w:p w:rsidR="00D4289C" w:rsidRPr="003567A6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i.  Fracturas. Le Fort. ( 1 – 11 y 111 ) 1 caso clínico.</w:t>
            </w:r>
          </w:p>
        </w:tc>
        <w:tc>
          <w:tcPr>
            <w:tcW w:w="1618" w:type="pct"/>
            <w:vAlign w:val="center"/>
          </w:tcPr>
          <w:p w:rsidR="00D64040" w:rsidRPr="00D64040" w:rsidRDefault="00D64040" w:rsidP="00D64040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  <w:lang w:val="en-US"/>
              </w:rPr>
              <w:t>c.</w:t>
            </w:r>
            <w:r w:rsidRPr="00D64040">
              <w:rPr>
                <w:rFonts w:ascii="Arial" w:eastAsia="SimSun" w:hAnsi="Arial" w:cs="Arial"/>
                <w:color w:val="808080"/>
                <w:lang w:val="en-US"/>
              </w:rPr>
              <w:tab/>
              <w:t xml:space="preserve">Guyton, A., C., Hall, J. E. ( 2001). </w:t>
            </w:r>
            <w:r w:rsidRPr="00D64040">
              <w:rPr>
                <w:rFonts w:ascii="Arial" w:eastAsia="SimSun" w:hAnsi="Arial" w:cs="Arial"/>
                <w:color w:val="808080"/>
              </w:rPr>
              <w:t>Neurofisiología motora e integradora. Sistema Nervioso. Tratado de Fisiología Médica. 10ª ed. McGrawHill. Interamericana. México. Pag.751-854.</w:t>
            </w:r>
          </w:p>
          <w:p w:rsidR="00D4289C" w:rsidRPr="003567A6" w:rsidRDefault="00D64040" w:rsidP="00D64040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  <w:lang w:val="en-US"/>
              </w:rPr>
              <w:t>d.</w:t>
            </w:r>
            <w:r w:rsidRPr="00D64040">
              <w:rPr>
                <w:rFonts w:ascii="Arial" w:eastAsia="SimSun" w:hAnsi="Arial" w:cs="Arial"/>
                <w:color w:val="808080"/>
                <w:lang w:val="en-US"/>
              </w:rPr>
              <w:tab/>
              <w:t xml:space="preserve">Gilman, S., Winans, N. S. ( 2003). </w:t>
            </w:r>
            <w:r w:rsidRPr="00D64040">
              <w:rPr>
                <w:rFonts w:ascii="Arial" w:eastAsia="SimSun" w:hAnsi="Arial" w:cs="Arial"/>
                <w:color w:val="808080"/>
              </w:rPr>
              <w:t>Neuroanatomía y neurofisiología de Manter y Gatz. Editorial El Manual Moderno, S. A. de C. V. México D. F. pp 281.</w:t>
            </w:r>
          </w:p>
        </w:tc>
      </w:tr>
      <w:tr w:rsidR="00D4289C" w:rsidRPr="006D348C" w:rsidTr="00D64040">
        <w:trPr>
          <w:trHeight w:val="267"/>
        </w:trPr>
        <w:tc>
          <w:tcPr>
            <w:tcW w:w="1018" w:type="pct"/>
            <w:vAlign w:val="center"/>
          </w:tcPr>
          <w:p w:rsidR="00D4289C" w:rsidRPr="003567A6" w:rsidRDefault="00D64040" w:rsidP="00D64040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 xml:space="preserve">3. </w:t>
            </w:r>
            <w:r w:rsidRPr="00D64040">
              <w:rPr>
                <w:rFonts w:ascii="Arial" w:eastAsia="SimSun" w:hAnsi="Arial" w:cs="Arial"/>
                <w:color w:val="808080"/>
              </w:rPr>
              <w:t>Cuello</w:t>
            </w:r>
          </w:p>
        </w:tc>
        <w:tc>
          <w:tcPr>
            <w:tcW w:w="2364" w:type="pct"/>
          </w:tcPr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 xml:space="preserve">            a. Anatomía clínica de cuello.</w:t>
            </w:r>
          </w:p>
          <w:p w:rsid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 xml:space="preserve">            b. Pruebas de función tiroidea.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 xml:space="preserve"> 2 casos clínicos ( hipo –hipertiroidismo )</w:t>
            </w:r>
          </w:p>
          <w:p w:rsid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 xml:space="preserve">            c. Traumatismos: heridas y contusiones en el cuello. 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1  caso clínico.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lastRenderedPageBreak/>
              <w:t xml:space="preserve">            d. Infecciones: Angina de Ludwig(1), adeni</w:t>
            </w:r>
            <w:r>
              <w:rPr>
                <w:rFonts w:ascii="Arial" w:eastAsia="SimSun" w:hAnsi="Arial" w:cs="Arial"/>
                <w:color w:val="808080"/>
              </w:rPr>
              <w:t xml:space="preserve">tis infecciosa (1) y TB( 1).= 3 </w:t>
            </w:r>
            <w:r w:rsidRPr="00D64040">
              <w:rPr>
                <w:rFonts w:ascii="Arial" w:eastAsia="SimSun" w:hAnsi="Arial" w:cs="Arial"/>
                <w:color w:val="808080"/>
              </w:rPr>
              <w:t>ca</w:t>
            </w:r>
            <w:r>
              <w:rPr>
                <w:rFonts w:ascii="Arial" w:eastAsia="SimSun" w:hAnsi="Arial" w:cs="Arial"/>
                <w:color w:val="808080"/>
              </w:rPr>
              <w:t>sos clínicos ( uno de cada uno)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e..Tumores: Linfoma: Hodkin (1 ) y no Hodkin (1 ), y Tumores tiroideos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 xml:space="preserve">      </w:t>
            </w:r>
            <w:r w:rsidRPr="00D64040">
              <w:rPr>
                <w:rFonts w:ascii="Arial" w:eastAsia="SimSun" w:hAnsi="Arial" w:cs="Arial"/>
                <w:color w:val="808080"/>
              </w:rPr>
              <w:t>( 1 ) = .3 casos clínicos. Uno de cada uno.</w:t>
            </w:r>
          </w:p>
          <w:p w:rsidR="00D4289C" w:rsidRPr="003567A6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 xml:space="preserve"> </w:t>
            </w:r>
            <w:r w:rsidRPr="00D64040">
              <w:rPr>
                <w:rFonts w:ascii="Arial" w:eastAsia="SimSun" w:hAnsi="Arial" w:cs="Arial"/>
                <w:color w:val="808080"/>
              </w:rPr>
              <w:t xml:space="preserve"> f..Tumores en el cuello: evaluación de todos los tumores. TNM aplicado.</w:t>
            </w:r>
          </w:p>
        </w:tc>
        <w:tc>
          <w:tcPr>
            <w:tcW w:w="1618" w:type="pct"/>
            <w:vAlign w:val="center"/>
          </w:tcPr>
          <w:p w:rsidR="00D64040" w:rsidRPr="00D64040" w:rsidRDefault="00D64040" w:rsidP="00D64040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lastRenderedPageBreak/>
              <w:t>e.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 xml:space="preserve">Kumar, V., Abbas, A. K., Fausto, N. ( 2005). Patología estructural y funcional de Robbins y Cotran. Elsevier España, S. </w:t>
            </w:r>
            <w:r w:rsidRPr="00D64040">
              <w:rPr>
                <w:rFonts w:ascii="Arial" w:eastAsia="SimSun" w:hAnsi="Arial" w:cs="Arial"/>
                <w:color w:val="808080"/>
              </w:rPr>
              <w:lastRenderedPageBreak/>
              <w:t>A. Madrid, España. Pp. 1517.</w:t>
            </w:r>
          </w:p>
          <w:p w:rsidR="00D4289C" w:rsidRPr="003567A6" w:rsidRDefault="00D64040" w:rsidP="00D64040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f.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Ropper, A. H., Brown, R. H. (2007). Principios de Neurología de Adams y Victor. McGrawHill Interamericana. México. Pp. 1381</w:t>
            </w:r>
          </w:p>
        </w:tc>
      </w:tr>
      <w:tr w:rsidR="00D4289C" w:rsidRPr="006D348C" w:rsidTr="00D64040">
        <w:trPr>
          <w:trHeight w:val="267"/>
        </w:trPr>
        <w:tc>
          <w:tcPr>
            <w:tcW w:w="1018" w:type="pct"/>
            <w:vAlign w:val="center"/>
          </w:tcPr>
          <w:p w:rsidR="00D4289C" w:rsidRPr="003567A6" w:rsidRDefault="00D64040" w:rsidP="00D64040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lastRenderedPageBreak/>
              <w:t>4.</w:t>
            </w:r>
            <w:r w:rsidRPr="00D64040">
              <w:rPr>
                <w:rFonts w:ascii="Arial" w:eastAsia="SimSun" w:hAnsi="Arial" w:cs="Arial"/>
                <w:color w:val="808080"/>
              </w:rPr>
              <w:t xml:space="preserve"> Partes Blandas: piel y tejido celular subcutáneo.</w:t>
            </w:r>
          </w:p>
        </w:tc>
        <w:tc>
          <w:tcPr>
            <w:tcW w:w="2364" w:type="pct"/>
          </w:tcPr>
          <w:p w:rsid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1.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 xml:space="preserve">Cicatrización. 1 caso clínico. 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>2.</w:t>
            </w:r>
            <w:r>
              <w:rPr>
                <w:rFonts w:ascii="Arial" w:eastAsia="SimSun" w:hAnsi="Arial" w:cs="Arial"/>
                <w:color w:val="808080"/>
              </w:rPr>
              <w:tab/>
              <w:t>Quemaduras:</w:t>
            </w:r>
            <w:r w:rsidRPr="00D64040">
              <w:rPr>
                <w:rFonts w:ascii="Arial" w:eastAsia="SimSun" w:hAnsi="Arial" w:cs="Arial"/>
                <w:color w:val="808080"/>
              </w:rPr>
              <w:t xml:space="preserve"> 3 casos clínicos acorde a los temas que deberán ser estudiados.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a.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Epidemiología.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b.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Evaluación y reanimación del paciente quemado.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c.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Metabolismo y nutrición en el quemado.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d.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Complicaciones sistémicas del quemado.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e.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Cuidado de las heridas en el paciente quemado.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f.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Infección e inmunidad del quemado.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g.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Quemaduras por electricidad.</w:t>
            </w:r>
          </w:p>
          <w:p w:rsidR="00D4289C" w:rsidRPr="003567A6" w:rsidRDefault="00D64040" w:rsidP="00D64040">
            <w:pPr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h.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Cuidado a largo plazo y Rehabilitación en el paciente quemado.</w:t>
            </w:r>
          </w:p>
        </w:tc>
        <w:tc>
          <w:tcPr>
            <w:tcW w:w="1618" w:type="pct"/>
            <w:vAlign w:val="center"/>
          </w:tcPr>
          <w:p w:rsidR="00D64040" w:rsidRPr="00D64040" w:rsidRDefault="00D64040" w:rsidP="00D64040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g.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Toro, G. J., Yepes, S. M., Palacios, S. E. ( 2010) Neurología. Ed. El Manual Moderno, S. A. de C. V.  Colombia. Pp 902.</w:t>
            </w:r>
          </w:p>
          <w:p w:rsidR="00D64040" w:rsidRPr="00D64040" w:rsidRDefault="00D64040" w:rsidP="00D64040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h.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>De Cisneros, S. T. A. ( 2011). Sistema Nervioso. Antología de Exploración Clínica práctica propedéutica. Ed.  F.M. BUAP, Puebla., pag.45-78.</w:t>
            </w:r>
          </w:p>
          <w:p w:rsidR="00D4289C" w:rsidRPr="003567A6" w:rsidRDefault="00D64040" w:rsidP="00D64040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D64040">
              <w:rPr>
                <w:rFonts w:ascii="Arial" w:eastAsia="SimSun" w:hAnsi="Arial" w:cs="Arial"/>
                <w:color w:val="808080"/>
              </w:rPr>
              <w:t>i.</w:t>
            </w:r>
            <w:r w:rsidRPr="00D64040">
              <w:rPr>
                <w:rFonts w:ascii="Arial" w:eastAsia="SimSun" w:hAnsi="Arial" w:cs="Arial"/>
                <w:color w:val="808080"/>
              </w:rPr>
              <w:tab/>
              <w:t xml:space="preserve"> Herrera, F. F. et al. (2013).Cirugía. Manual de mapas conceptuales. El Manual Moderno, S. A. de C. V. México, D. F.pp.298.</w:t>
            </w:r>
          </w:p>
        </w:tc>
      </w:tr>
      <w:tr w:rsidR="00D64040" w:rsidRPr="006D348C" w:rsidTr="00D64040">
        <w:trPr>
          <w:trHeight w:val="267"/>
        </w:trPr>
        <w:tc>
          <w:tcPr>
            <w:tcW w:w="1018" w:type="pct"/>
            <w:vAlign w:val="center"/>
          </w:tcPr>
          <w:p w:rsidR="00D64040" w:rsidRPr="003567A6" w:rsidRDefault="00D64040" w:rsidP="00D64040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>5.</w:t>
            </w:r>
            <w:r w:rsidRPr="00D64040">
              <w:rPr>
                <w:rFonts w:ascii="Arial" w:eastAsia="SimSun" w:hAnsi="Arial" w:cs="Arial"/>
                <w:color w:val="808080"/>
              </w:rPr>
              <w:t xml:space="preserve"> Patología de Glándula Mamaria:</w:t>
            </w:r>
          </w:p>
        </w:tc>
        <w:tc>
          <w:tcPr>
            <w:tcW w:w="2364" w:type="pct"/>
          </w:tcPr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a.</w:t>
            </w: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 xml:space="preserve">Exploración Clínica. Importancia. 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b.</w:t>
            </w: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Traumatismo. 1 caso clínico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c.</w:t>
            </w: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Infecciones.  1 caso clínico.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d.</w:t>
            </w: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Lesiones benignas, premalignas y preinvasivas de la mama: 1 caso clínico.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Introducción.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Lesiones no proliferativas.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Lesiones proliferativas.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Consideraciones quirúrgicas.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Lesiones premalignas.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Consideraciones quirúrgicas.  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e.</w:t>
            </w: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Carcinomas invasivos de la mama: 1 caso clínico.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Introducción. Consideraciones anatómicas.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lastRenderedPageBreak/>
              <w:t>Las bases.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Factores de riesgo. 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Manifestaciones clínicas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Tamizaje.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Diagnóstico.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Etapificación y patrón de diseminación. 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Principios de tratamiento</w:t>
            </w:r>
          </w:p>
          <w:p w:rsid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Cáncer de mama en el varón.  </w:t>
            </w:r>
          </w:p>
          <w:p w:rsidR="00D64040" w:rsidRPr="00D64040" w:rsidRDefault="00D64040" w:rsidP="00D64040">
            <w:pPr>
              <w:rPr>
                <w:rFonts w:ascii="Arial" w:eastAsia="SimSun" w:hAnsi="Arial" w:cs="Arial"/>
                <w:b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b/>
                <w:color w:val="808080"/>
                <w:sz w:val="22"/>
                <w:szCs w:val="22"/>
              </w:rPr>
              <w:t>1 caso clínico.</w:t>
            </w:r>
          </w:p>
          <w:p w:rsidR="00D64040" w:rsidRPr="003567A6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b/>
                <w:color w:val="808080"/>
                <w:sz w:val="22"/>
                <w:szCs w:val="22"/>
              </w:rPr>
              <w:t>Total 30 casos clínicos, el resto del tiempo es para revisar el sustento académico, o sean los temas a revisar. Son 16 semanas de 1 hora diaria por 4 días a la semana igual a 64 horas, menos las 4 horas de la primera semana es igual a 60 hs. de estudio. 30 casos clínicos y 30 temas a estudiar.</w:t>
            </w:r>
          </w:p>
        </w:tc>
        <w:tc>
          <w:tcPr>
            <w:tcW w:w="1618" w:type="pct"/>
            <w:vAlign w:val="center"/>
          </w:tcPr>
          <w:p w:rsidR="00D64040" w:rsidRPr="00D64040" w:rsidRDefault="00D64040" w:rsidP="00D64040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lastRenderedPageBreak/>
              <w:t>j.</w:t>
            </w: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 xml:space="preserve">Granados, G. M., Arrieta, R. O., Cantú de León, D. ( 2013). Oncología y Cirugía. Principios y bases. Editorial El Manual Moderno, S. A. de C. V. México, D. F. pp. 745. </w:t>
            </w:r>
          </w:p>
          <w:p w:rsidR="00D64040" w:rsidRPr="003567A6" w:rsidRDefault="00D64040" w:rsidP="00D64040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k.</w:t>
            </w: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Escajadillo, J. R. ( 2014 ). Oídos, nariz, gasganta y cirugía de cabeza y cuello. Editorial El Manual Moderno, S. A. de C. V. México, D. F. pp 972.</w:t>
            </w:r>
          </w:p>
        </w:tc>
      </w:tr>
      <w:tr w:rsidR="00D64040" w:rsidRPr="006D348C" w:rsidTr="00D64040">
        <w:trPr>
          <w:trHeight w:val="267"/>
        </w:trPr>
        <w:tc>
          <w:tcPr>
            <w:tcW w:w="1018" w:type="pct"/>
            <w:vAlign w:val="center"/>
          </w:tcPr>
          <w:p w:rsidR="00D64040" w:rsidRPr="003567A6" w:rsidRDefault="00D64040" w:rsidP="00D64040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lastRenderedPageBreak/>
              <w:t xml:space="preserve">6. </w:t>
            </w:r>
            <w:r w:rsidRPr="00D64040">
              <w:rPr>
                <w:rFonts w:ascii="Arial" w:eastAsia="SimSun" w:hAnsi="Arial" w:cs="Arial"/>
                <w:color w:val="808080"/>
              </w:rPr>
              <w:t xml:space="preserve"> De la práctica e investigación clínica</w:t>
            </w:r>
          </w:p>
        </w:tc>
        <w:tc>
          <w:tcPr>
            <w:tcW w:w="2364" w:type="pct"/>
          </w:tcPr>
          <w:p w:rsidR="00D64040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D64040" w:rsidRPr="003567A6" w:rsidRDefault="00D64040" w:rsidP="00D6404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64040">
              <w:rPr>
                <w:rFonts w:ascii="Arial" w:eastAsia="SimSun" w:hAnsi="Arial" w:cs="Arial"/>
                <w:color w:val="808080"/>
                <w:sz w:val="22"/>
                <w:szCs w:val="22"/>
              </w:rPr>
              <w:t>Será la que tiene el alumno en su materia de práctica clínica hospitalaria, investigación de los casos clínicos en libros, revistas e internet y su evaluación será con la presentación de los casos clínicos por equipo, tomando como base la técnica de presentación de un caso clínico, punto 20 de esta metodología y las guías clínicas de cabeza, cuello y partes blandas considerando que  no  historias clínicas.</w:t>
            </w:r>
          </w:p>
        </w:tc>
        <w:tc>
          <w:tcPr>
            <w:tcW w:w="1618" w:type="pct"/>
            <w:vAlign w:val="center"/>
          </w:tcPr>
          <w:p w:rsidR="00850776" w:rsidRPr="00850776" w:rsidRDefault="00850776" w:rsidP="00850776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850776">
              <w:rPr>
                <w:rFonts w:ascii="Arial" w:eastAsia="SimSun" w:hAnsi="Arial" w:cs="Arial"/>
                <w:color w:val="808080"/>
                <w:sz w:val="22"/>
                <w:szCs w:val="22"/>
              </w:rPr>
              <w:t>l.</w:t>
            </w:r>
            <w:r w:rsidRPr="00850776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Discurso del método de René Descartes. Elaborar ensayo.</w:t>
            </w:r>
          </w:p>
          <w:p w:rsidR="00850776" w:rsidRPr="00850776" w:rsidRDefault="00850776" w:rsidP="00850776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850776">
              <w:rPr>
                <w:rFonts w:ascii="Arial" w:eastAsia="SimSun" w:hAnsi="Arial" w:cs="Arial"/>
                <w:color w:val="808080"/>
                <w:sz w:val="22"/>
                <w:szCs w:val="22"/>
              </w:rPr>
              <w:t>m.</w:t>
            </w:r>
            <w:r w:rsidRPr="00850776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De Cisneros, S. T. A. ( 2015 ). Guías clínicas de Cabeza, Cuello y partes Blandas.</w:t>
            </w:r>
          </w:p>
          <w:p w:rsidR="00850776" w:rsidRDefault="00850776" w:rsidP="00850776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850776">
              <w:rPr>
                <w:rFonts w:ascii="Arial" w:eastAsia="SimSun" w:hAnsi="Arial" w:cs="Arial"/>
                <w:color w:val="808080"/>
                <w:sz w:val="22"/>
                <w:szCs w:val="22"/>
              </w:rPr>
              <w:t>n.</w:t>
            </w:r>
            <w:r w:rsidRPr="00850776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 xml:space="preserve">Internet.   </w:t>
            </w:r>
          </w:p>
          <w:p w:rsidR="00850776" w:rsidRDefault="00850776" w:rsidP="00850776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</w:rPr>
              <w:t>Ñ. De Cisneros,S.T.A., Bustamante E.S., Carazo, T. M.A. (2016)</w:t>
            </w:r>
          </w:p>
          <w:p w:rsidR="00D64040" w:rsidRPr="003567A6" w:rsidRDefault="00850776" w:rsidP="00850776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</w:rPr>
              <w:t>Antología de exploración clínica practica de Cabeza,Cuello y Partes Blandas</w:t>
            </w:r>
            <w:r w:rsidRPr="00850776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   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</w:rPr>
              <w:t>F.M BUAP</w:t>
            </w:r>
          </w:p>
        </w:tc>
      </w:tr>
    </w:tbl>
    <w:p w:rsidR="005673FA" w:rsidRPr="00CC20E7" w:rsidRDefault="00D34D54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>Nota: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Las referencias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deben ser 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amplia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s y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actual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es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(no mayor a cinco años)</w:t>
      </w:r>
      <w:r w:rsidR="000B28E2"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p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F01434" w:rsidRDefault="00F01434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0B28E2" w:rsidRDefault="000B28E2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  <w:r w:rsidR="00015D5C"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CB39AE" w:rsidRPr="00161FA5" w:rsidRDefault="00275143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Lluvia o tormenta de ideas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Agenda de cuatro pasos o demostración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Philips 66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Corrillos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Dramatización o Rolle Playin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Círculo de expertos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Técnica de debate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Método de casos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Estado del arte 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Redes de palabras o mapas mentales 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Grupos de discusión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 Rejilla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los Representantes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concordar-discordar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Jerarquización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Solución de Problemas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los cuadrados de Bavelas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las Islas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Aprendizaje Basado en Problemas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Aprendizaje Basado en Proyectos 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Estudio de casos</w:t>
            </w:r>
          </w:p>
          <w:p w:rsidR="00161FA5" w:rsidRPr="00161FA5" w:rsidRDefault="00161FA5" w:rsidP="00161FA5">
            <w:pPr>
              <w:pStyle w:val="Prrafodelista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</w:p>
          <w:p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Impresos (textos): libros, fotocopias, periódicos, documentos... </w:t>
            </w:r>
          </w:p>
          <w:p w:rsidR="00F61318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manipulativos: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Juegos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:</w:t>
            </w:r>
          </w:p>
          <w:p w:rsidR="00161FA5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de laboratorio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audiovisuales: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Imáge</w:t>
            </w:r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nes fijas proyectables (fotos)-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diapositivas, fotografías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sonoros (audio): casetes, discos, programas de radio...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audiovisuales (vídeo): montajes audiovisuales, películas, vídeos, programas de televisión…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Programas informáticos (CD u on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-line) educativos: videojuegos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presentaciones multimedia, enciclopedias, animaciones y simulaciones i</w:t>
            </w:r>
            <w:r w:rsidR="0097527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nteractivas</w:t>
            </w:r>
          </w:p>
          <w:p w:rsidR="00CB39AE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áginas Web, Weblog, tours virtuales, webquest, correo electrónico, chats, foros, unidades didácticas y cursos on-line</w:t>
            </w: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815CDE" w:rsidRDefault="00815CDE" w:rsidP="00015D5C">
      <w:pPr>
        <w:rPr>
          <w:rFonts w:ascii="Arial" w:hAnsi="Arial" w:cs="Arial"/>
          <w:b/>
        </w:rPr>
      </w:pPr>
    </w:p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:rsidR="00D34D54" w:rsidRPr="00815CDE" w:rsidRDefault="00CC0BBE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946"/>
      </w:tblGrid>
      <w:tr w:rsidR="00D34D54" w:rsidRPr="0030401F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En este punto debe promoverse a los alumnos de la licenciatura en Medicina: 1) La conciencian de la necesidad del establecimiento y la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lastRenderedPageBreak/>
              <w:t>conservación de la paz internacional e interna, ya que la paz es el derecho fundamental de los seres humanos. 2) La convivencia democrática,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plural y responsable, la cual deberá promoverse en la vida interna de la Facultad. 3) El respeto a los derechos de los demás, 4) El cuidado del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medio ambiente, para lo cual es preciso cimentar en los miembros de la Facultad que el planeta no es una estación de paso que se puede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abandonar cuando no nos sirva, ya que el ser humano no puede existir sino es aquí. 5) También debe fomentarse en todos los miembros de la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Facultad el gusto por el disfrute de la vida artística de la humanidad tanto en su aspecto pasivo disfrutando el arte producido por otros, como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la participación activa a través de grupos o talleres de pintura, fotografía, música etc. 6) Por último debe dotarse al estudiante de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procedimientos, habilidades y destrezas para mantenerse física y mentalmente sanos. El profesor en su actividad docente debe promover estos</w:t>
            </w:r>
          </w:p>
          <w:p w:rsidR="00D34D54" w:rsidRPr="007417F2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valores positivos en la personalidad del estudiante.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lastRenderedPageBreak/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El gran avance de las aplicaciones técnicas de las ciencias electrónicas y de la computación y de las ciencias de la comunicación pone al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alcance de todos, una gama de herramientas técnicas para informarse rápidamente y para comunicar a otros lo que se considere necesario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hacerles saber,. La Benemérita Universidad Autónoma de Puebla posee una excelente dotación de estas herramientas (bibliotecas, laboratorios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 xml:space="preserve">de cómputo, radio BUAP, etc), que pueden y deben ser utilizados para optimizar la </w:t>
            </w:r>
            <w:r w:rsidRPr="00850776">
              <w:rPr>
                <w:rFonts w:ascii="Arial" w:eastAsia="SimSun" w:hAnsi="Arial"/>
                <w:bCs/>
                <w:lang w:val="es-MX"/>
              </w:rPr>
              <w:lastRenderedPageBreak/>
              <w:t>enseñanza y el aprendizaje. Se promoverá activamente el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uso de estos avances entre la comunidad académica de nuestra Facultad que, ya que le va a permitir por un lado aprender sobre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actualizaciones y avances realizados por médicos en otros países para poder comparar, diferenciar y valorar las enseñanzas aquí y fuera de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nuestra Universidad y en un futuro ampliar su área de acción por ejemplo a través de la comunicación virtual poder acceder a poblaciones</w:t>
            </w:r>
          </w:p>
          <w:p w:rsidR="00D34D54" w:rsidRPr="007417F2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fuera de su radio de trabajo.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lastRenderedPageBreak/>
              <w:t>Desarrollo de Habilidades del Pensamiento Complejo</w:t>
            </w:r>
          </w:p>
        </w:tc>
        <w:tc>
          <w:tcPr>
            <w:tcW w:w="5053" w:type="dxa"/>
          </w:tcPr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El pensamiento abstracto o racional tiene como operaciones básicas el concepto, el juicio y el raciocinio por lo que se promoverá a todos los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niveles el fortalecimiento de esas operaciones básicas mediante ejercicios adecuados de reflexión en el momento de tomar decisiones,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analizando perspectivas posibles mediante la motivación a participar en la discusión de casos clínicos. Es absolutamente necesario tomar en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cuenta que para el desarrollo del pensamiento crítico debe considerarse la memoria que suministra los materiales con los cuales trabaja el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pensamiento. El pensamiento, además, existe únicamente en palabras por lo tanto el idioma es otra herramienta básica, deberá darse especial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atención al enriquecimiento constante de nuestro idiomas en nuestros estudiantes, su uso correcto y ejercicios de comprensión y expresión</w:t>
            </w:r>
          </w:p>
          <w:p w:rsidR="00D34D54" w:rsidRPr="007417F2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oral y escrita.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Sobre la base del creciente dominio de nuestra lengua materna cuya promoción es componente del eje 2, se promoverá el aprendizaje de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lastRenderedPageBreak/>
              <w:t>lenguas extranjeras en nuestros estudiantes. Esto es deseable porque puede servir para ampliar el horizonte cultural de nuestros estudiantes.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Pero para que cumplan esta misión es necesario tomar en cuenta que la capacidad de aprender idiomas no es poseída por todas las personas y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que la imposición forzada puede dañar la autoestima. Tomando esto en consideración se promoverá 1) el desarrollo de la capacidad de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comprender textos técnicos en el área de la salud escritos en lengua extranjera, 2) El desarrollo de la capacidad de entender y expresarse tanto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oral como de manera escrita en lengua extranjera y 3) el desarrollo de traducir de la lengua extranjera al español y del español a la lengua</w:t>
            </w:r>
          </w:p>
          <w:p w:rsidR="00850776" w:rsidRPr="00850776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extranjera. Esto podemos desarrollarlo mediante el análisis de artículos en lenguas extranjeras que le fortalecen la habilidad en el uso de la</w:t>
            </w:r>
          </w:p>
          <w:p w:rsidR="00D34D54" w:rsidRPr="007417F2" w:rsidRDefault="00850776" w:rsidP="00850776">
            <w:pPr>
              <w:rPr>
                <w:rFonts w:ascii="Arial" w:eastAsia="SimSun" w:hAnsi="Arial"/>
                <w:bCs/>
                <w:lang w:val="es-MX"/>
              </w:rPr>
            </w:pPr>
            <w:r w:rsidRPr="00850776">
              <w:rPr>
                <w:rFonts w:ascii="Arial" w:eastAsia="SimSun" w:hAnsi="Arial"/>
                <w:bCs/>
                <w:lang w:val="es-MX"/>
              </w:rPr>
              <w:t>tecnología.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lastRenderedPageBreak/>
              <w:t>Innovación y Talento Universitario</w:t>
            </w:r>
          </w:p>
        </w:tc>
        <w:tc>
          <w:tcPr>
            <w:tcW w:w="5053" w:type="dxa"/>
          </w:tcPr>
          <w:p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</w:tbl>
    <w:p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 w:rsidR="00A55B50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  <w:gridCol w:w="3628"/>
      </w:tblGrid>
      <w:tr w:rsidR="00D34D54" w:rsidRPr="00C5650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AB59BF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Exámenes</w:t>
            </w:r>
          </w:p>
        </w:tc>
        <w:tc>
          <w:tcPr>
            <w:tcW w:w="1821" w:type="pct"/>
          </w:tcPr>
          <w:p w:rsidR="00D34D54" w:rsidRPr="00014EB7" w:rsidRDefault="00DE4688" w:rsidP="007417F2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>
              <w:rPr>
                <w:rFonts w:ascii="Arial" w:hAnsi="Arial" w:cs="Arial"/>
                <w:bCs/>
                <w:color w:val="A6A6A6" w:themeColor="background1" w:themeShade="A6"/>
              </w:rPr>
              <w:t>40%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E4688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Casos Clínicos</w:t>
            </w:r>
          </w:p>
        </w:tc>
        <w:tc>
          <w:tcPr>
            <w:tcW w:w="1821" w:type="pct"/>
          </w:tcPr>
          <w:p w:rsidR="00D34D54" w:rsidRPr="007417F2" w:rsidRDefault="00DE4688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:rsidR="00D34D54" w:rsidRPr="007417F2" w:rsidRDefault="00DE4688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Exposiciones</w:t>
            </w:r>
          </w:p>
        </w:tc>
        <w:tc>
          <w:tcPr>
            <w:tcW w:w="1821" w:type="pct"/>
          </w:tcPr>
          <w:p w:rsidR="00D34D54" w:rsidRPr="007417F2" w:rsidRDefault="00DE4688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D34D54" w:rsidRPr="007417F2" w:rsidRDefault="00DE4688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0B28E2" w:rsidRDefault="00DE4688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lastRenderedPageBreak/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AE" w:rsidRDefault="00F076AE" w:rsidP="0046533F">
      <w:r>
        <w:separator/>
      </w:r>
    </w:p>
  </w:endnote>
  <w:endnote w:type="continuationSeparator" w:id="0">
    <w:p w:rsidR="00F076AE" w:rsidRDefault="00F076AE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Default="00675D1E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D54" w:rsidRPr="00A361EF" w:rsidRDefault="00B341D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 w:rsidR="00442968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DE4688" w:rsidRPr="00DE4688">
                              <w:rPr>
                                <w:noProof/>
                                <w:color w:val="4F81BD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D34D54" w:rsidRPr="00A361EF" w:rsidRDefault="00B341D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 w:rsidR="00442968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DE4688" w:rsidRPr="00DE4688">
                        <w:rPr>
                          <w:noProof/>
                          <w:color w:val="4F81BD"/>
                          <w:lang w:val="es-MX"/>
                        </w:rPr>
                        <w:t>1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34D54">
      <w:rPr>
        <w:color w:val="7F7F7F"/>
      </w:rPr>
      <w:t xml:space="preserve">  </w:t>
    </w:r>
    <w:r w:rsidR="00850776" w:rsidRPr="00850776">
      <w:rPr>
        <w:color w:val="7F7F7F"/>
      </w:rPr>
      <w:t>Nosológica y Clínica quirúrgica de Cabeza, Cuello y Partes Blandas</w:t>
    </w:r>
  </w:p>
  <w:p w:rsidR="00D34D54" w:rsidRPr="000D5D9F" w:rsidRDefault="00D34D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AE" w:rsidRDefault="00F076AE" w:rsidP="0046533F">
      <w:r>
        <w:separator/>
      </w:r>
    </w:p>
  </w:footnote>
  <w:footnote w:type="continuationSeparator" w:id="0">
    <w:p w:rsidR="00F076AE" w:rsidRDefault="00F076AE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Pr="00875D0F" w:rsidRDefault="00D3425D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54"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D34D54" w:rsidRPr="00431FE8" w:rsidRDefault="00D34D54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 xml:space="preserve">Facultad </w:t>
    </w:r>
    <w:r w:rsidR="00431FE8" w:rsidRPr="00875D0F">
      <w:rPr>
        <w:rFonts w:cs="Arial"/>
        <w:b/>
        <w:bCs/>
        <w:color w:val="000080"/>
        <w:sz w:val="28"/>
        <w:szCs w:val="28"/>
      </w:rPr>
      <w:t>de</w:t>
    </w:r>
    <w:r w:rsidR="00850776">
      <w:rPr>
        <w:b/>
        <w:bCs/>
        <w:color w:val="000080"/>
        <w:sz w:val="28"/>
        <w:szCs w:val="28"/>
      </w:rPr>
      <w:t xml:space="preserve"> Medicina. </w:t>
    </w:r>
  </w:p>
  <w:p w:rsidR="00D34D54" w:rsidRPr="00875D0F" w:rsidRDefault="00D34D54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1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3F"/>
    <w:rsid w:val="0000339E"/>
    <w:rsid w:val="00014EB7"/>
    <w:rsid w:val="00015D5C"/>
    <w:rsid w:val="00042265"/>
    <w:rsid w:val="00054D6E"/>
    <w:rsid w:val="000615E7"/>
    <w:rsid w:val="00061716"/>
    <w:rsid w:val="000701DE"/>
    <w:rsid w:val="000838C3"/>
    <w:rsid w:val="00095B0B"/>
    <w:rsid w:val="000A0D9E"/>
    <w:rsid w:val="000A7AAE"/>
    <w:rsid w:val="000B28E2"/>
    <w:rsid w:val="000D300B"/>
    <w:rsid w:val="000D5D9F"/>
    <w:rsid w:val="000E2E4B"/>
    <w:rsid w:val="000F2A89"/>
    <w:rsid w:val="00102046"/>
    <w:rsid w:val="00111F53"/>
    <w:rsid w:val="00114C20"/>
    <w:rsid w:val="001265AD"/>
    <w:rsid w:val="00155F94"/>
    <w:rsid w:val="00161FA5"/>
    <w:rsid w:val="001874CB"/>
    <w:rsid w:val="00195AC7"/>
    <w:rsid w:val="001A6902"/>
    <w:rsid w:val="001C2F26"/>
    <w:rsid w:val="001E594B"/>
    <w:rsid w:val="00214F73"/>
    <w:rsid w:val="00216A47"/>
    <w:rsid w:val="002234B6"/>
    <w:rsid w:val="00225677"/>
    <w:rsid w:val="00265283"/>
    <w:rsid w:val="00275143"/>
    <w:rsid w:val="002A47AF"/>
    <w:rsid w:val="002B3805"/>
    <w:rsid w:val="002F0277"/>
    <w:rsid w:val="002F4AD4"/>
    <w:rsid w:val="00303099"/>
    <w:rsid w:val="0030401F"/>
    <w:rsid w:val="003326CE"/>
    <w:rsid w:val="003554DF"/>
    <w:rsid w:val="003567A6"/>
    <w:rsid w:val="0036291E"/>
    <w:rsid w:val="00367146"/>
    <w:rsid w:val="0037115E"/>
    <w:rsid w:val="003759FD"/>
    <w:rsid w:val="00385EEC"/>
    <w:rsid w:val="003A00D1"/>
    <w:rsid w:val="003A05EE"/>
    <w:rsid w:val="003A3362"/>
    <w:rsid w:val="003A33FB"/>
    <w:rsid w:val="003C3DCA"/>
    <w:rsid w:val="003F4184"/>
    <w:rsid w:val="004055DD"/>
    <w:rsid w:val="00417A1E"/>
    <w:rsid w:val="00431FE8"/>
    <w:rsid w:val="00442968"/>
    <w:rsid w:val="0046533F"/>
    <w:rsid w:val="00467B91"/>
    <w:rsid w:val="00487B97"/>
    <w:rsid w:val="0049145A"/>
    <w:rsid w:val="004B3B3D"/>
    <w:rsid w:val="004B7FFC"/>
    <w:rsid w:val="004C672D"/>
    <w:rsid w:val="004D1F5F"/>
    <w:rsid w:val="004D5885"/>
    <w:rsid w:val="004E0B92"/>
    <w:rsid w:val="00506D19"/>
    <w:rsid w:val="00516EB7"/>
    <w:rsid w:val="00530C21"/>
    <w:rsid w:val="0054463F"/>
    <w:rsid w:val="00555E50"/>
    <w:rsid w:val="005673FA"/>
    <w:rsid w:val="005777F8"/>
    <w:rsid w:val="00592002"/>
    <w:rsid w:val="005A1949"/>
    <w:rsid w:val="005B32BC"/>
    <w:rsid w:val="005B771E"/>
    <w:rsid w:val="005C364F"/>
    <w:rsid w:val="005C785C"/>
    <w:rsid w:val="006306D6"/>
    <w:rsid w:val="006314AA"/>
    <w:rsid w:val="006331DE"/>
    <w:rsid w:val="00634893"/>
    <w:rsid w:val="00637873"/>
    <w:rsid w:val="00653451"/>
    <w:rsid w:val="006552CE"/>
    <w:rsid w:val="00675D1E"/>
    <w:rsid w:val="006934C3"/>
    <w:rsid w:val="00697445"/>
    <w:rsid w:val="006A526A"/>
    <w:rsid w:val="006C41B1"/>
    <w:rsid w:val="006D348C"/>
    <w:rsid w:val="006E34E3"/>
    <w:rsid w:val="007074E3"/>
    <w:rsid w:val="007372AE"/>
    <w:rsid w:val="007417F2"/>
    <w:rsid w:val="00742FC9"/>
    <w:rsid w:val="00747266"/>
    <w:rsid w:val="00790C5A"/>
    <w:rsid w:val="00793527"/>
    <w:rsid w:val="007A5CD3"/>
    <w:rsid w:val="007B020F"/>
    <w:rsid w:val="007B4B3C"/>
    <w:rsid w:val="007E4219"/>
    <w:rsid w:val="00815CDE"/>
    <w:rsid w:val="0082480A"/>
    <w:rsid w:val="0082521C"/>
    <w:rsid w:val="00826FDB"/>
    <w:rsid w:val="00837680"/>
    <w:rsid w:val="00841DC7"/>
    <w:rsid w:val="00844206"/>
    <w:rsid w:val="00845A5E"/>
    <w:rsid w:val="00850737"/>
    <w:rsid w:val="00850776"/>
    <w:rsid w:val="00875D0F"/>
    <w:rsid w:val="008870A8"/>
    <w:rsid w:val="008921C9"/>
    <w:rsid w:val="008A1020"/>
    <w:rsid w:val="008A1355"/>
    <w:rsid w:val="008B3AF3"/>
    <w:rsid w:val="008B4BDE"/>
    <w:rsid w:val="008C4771"/>
    <w:rsid w:val="008D502C"/>
    <w:rsid w:val="008E23B3"/>
    <w:rsid w:val="008F689A"/>
    <w:rsid w:val="009438DF"/>
    <w:rsid w:val="009514DA"/>
    <w:rsid w:val="00962E56"/>
    <w:rsid w:val="0097527C"/>
    <w:rsid w:val="009862CC"/>
    <w:rsid w:val="009A5880"/>
    <w:rsid w:val="009B017A"/>
    <w:rsid w:val="009D5718"/>
    <w:rsid w:val="009D5A33"/>
    <w:rsid w:val="00A361EF"/>
    <w:rsid w:val="00A55773"/>
    <w:rsid w:val="00A55B50"/>
    <w:rsid w:val="00A65A3B"/>
    <w:rsid w:val="00A9382D"/>
    <w:rsid w:val="00AA5F53"/>
    <w:rsid w:val="00AB59BF"/>
    <w:rsid w:val="00AC3AF4"/>
    <w:rsid w:val="00AC407E"/>
    <w:rsid w:val="00B00D23"/>
    <w:rsid w:val="00B010ED"/>
    <w:rsid w:val="00B341D6"/>
    <w:rsid w:val="00B60CF0"/>
    <w:rsid w:val="00B64E1B"/>
    <w:rsid w:val="00B7211B"/>
    <w:rsid w:val="00B733AD"/>
    <w:rsid w:val="00BA6485"/>
    <w:rsid w:val="00BC697B"/>
    <w:rsid w:val="00BC775F"/>
    <w:rsid w:val="00C03944"/>
    <w:rsid w:val="00C15980"/>
    <w:rsid w:val="00C334AE"/>
    <w:rsid w:val="00C33775"/>
    <w:rsid w:val="00C377F8"/>
    <w:rsid w:val="00C45145"/>
    <w:rsid w:val="00C56077"/>
    <w:rsid w:val="00C56507"/>
    <w:rsid w:val="00CA7143"/>
    <w:rsid w:val="00CB39AE"/>
    <w:rsid w:val="00CC0127"/>
    <w:rsid w:val="00CC0BBE"/>
    <w:rsid w:val="00CC20E7"/>
    <w:rsid w:val="00CD3329"/>
    <w:rsid w:val="00D3425D"/>
    <w:rsid w:val="00D34D54"/>
    <w:rsid w:val="00D4289C"/>
    <w:rsid w:val="00D43B7C"/>
    <w:rsid w:val="00D47094"/>
    <w:rsid w:val="00D51855"/>
    <w:rsid w:val="00D64040"/>
    <w:rsid w:val="00D70BD7"/>
    <w:rsid w:val="00D70BEB"/>
    <w:rsid w:val="00D75A66"/>
    <w:rsid w:val="00DC4EDC"/>
    <w:rsid w:val="00DE2E4B"/>
    <w:rsid w:val="00DE4688"/>
    <w:rsid w:val="00E00CAE"/>
    <w:rsid w:val="00E07B5A"/>
    <w:rsid w:val="00E17AAA"/>
    <w:rsid w:val="00E2510C"/>
    <w:rsid w:val="00E3133A"/>
    <w:rsid w:val="00E6239F"/>
    <w:rsid w:val="00E63317"/>
    <w:rsid w:val="00E647A3"/>
    <w:rsid w:val="00EA10E4"/>
    <w:rsid w:val="00EB6709"/>
    <w:rsid w:val="00EC14AE"/>
    <w:rsid w:val="00EE2EF5"/>
    <w:rsid w:val="00EE49CC"/>
    <w:rsid w:val="00EF6416"/>
    <w:rsid w:val="00F01434"/>
    <w:rsid w:val="00F0592E"/>
    <w:rsid w:val="00F076AE"/>
    <w:rsid w:val="00F10713"/>
    <w:rsid w:val="00F25AFF"/>
    <w:rsid w:val="00F4197D"/>
    <w:rsid w:val="00F4769E"/>
    <w:rsid w:val="00F61318"/>
    <w:rsid w:val="00F87B24"/>
    <w:rsid w:val="00F87F94"/>
    <w:rsid w:val="00F96E2E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3E6A34-535B-4582-BB8F-41FC26BF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9E8BE-5E5F-4008-883A-6447E9B8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2202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MARVEL V</cp:lastModifiedBy>
  <cp:revision>3</cp:revision>
  <cp:lastPrinted>2016-11-11T21:00:00Z</cp:lastPrinted>
  <dcterms:created xsi:type="dcterms:W3CDTF">2016-11-11T17:08:00Z</dcterms:created>
  <dcterms:modified xsi:type="dcterms:W3CDTF">2016-11-11T21:00:00Z</dcterms:modified>
</cp:coreProperties>
</file>