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54" w:rsidRPr="004B7FFC" w:rsidRDefault="00D34D54">
      <w:pPr>
        <w:rPr>
          <w:lang w:val="es-MX"/>
        </w:rPr>
      </w:pPr>
    </w:p>
    <w:p w:rsidR="00D34D54" w:rsidRDefault="00D34D54" w:rsidP="008C4771">
      <w:pPr>
        <w:spacing w:line="720" w:lineRule="auto"/>
        <w:rPr>
          <w:rFonts w:ascii="Arial" w:hAnsi="Arial" w:cs="Arial"/>
          <w:b/>
          <w:bCs/>
        </w:rPr>
      </w:pPr>
    </w:p>
    <w:p w:rsidR="00D34D54" w:rsidRPr="003A00D1" w:rsidRDefault="00D34D54" w:rsidP="00875D0F">
      <w:pPr>
        <w:spacing w:line="720" w:lineRule="auto"/>
        <w:ind w:left="709"/>
        <w:rPr>
          <w:rFonts w:ascii="Arial" w:hAnsi="Arial" w:cs="Arial"/>
          <w:bCs/>
        </w:rPr>
      </w:pPr>
      <w:r w:rsidRPr="00D51855">
        <w:rPr>
          <w:rFonts w:ascii="Arial" w:hAnsi="Arial" w:cs="Arial"/>
          <w:b/>
          <w:bCs/>
        </w:rPr>
        <w:t>PLAN DE ESTUDIOS (PE):</w:t>
      </w:r>
      <w:r>
        <w:rPr>
          <w:rFonts w:ascii="Arial" w:hAnsi="Arial" w:cs="Arial"/>
          <w:bCs/>
        </w:rPr>
        <w:t xml:space="preserve"> </w:t>
      </w:r>
      <w:r w:rsidR="00131947" w:rsidRPr="00AA2EF2">
        <w:rPr>
          <w:rFonts w:ascii="Arial" w:hAnsi="Arial" w:cs="Arial"/>
          <w:b/>
          <w:bCs/>
          <w:i/>
          <w:u w:val="dotted"/>
        </w:rPr>
        <w:t>Licenciatura en Medicina</w:t>
      </w:r>
      <w:r w:rsidR="00216A47" w:rsidRPr="00AA2EF2">
        <w:rPr>
          <w:rFonts w:ascii="Arial" w:hAnsi="Arial" w:cs="Arial"/>
          <w:b/>
          <w:bCs/>
        </w:rPr>
        <w:t xml:space="preserve"> </w:t>
      </w:r>
    </w:p>
    <w:p w:rsidR="003A00D1" w:rsidRDefault="003A00D1" w:rsidP="00875D0F">
      <w:pPr>
        <w:spacing w:line="720" w:lineRule="auto"/>
        <w:ind w:left="709"/>
        <w:rPr>
          <w:rFonts w:ascii="Arial" w:hAnsi="Arial" w:cs="Arial"/>
          <w:b/>
          <w:bCs/>
        </w:rPr>
      </w:pPr>
    </w:p>
    <w:p w:rsidR="00D34D54" w:rsidRPr="00AA2EF2" w:rsidRDefault="005673FA" w:rsidP="00875D0F">
      <w:pPr>
        <w:spacing w:line="720" w:lineRule="auto"/>
        <w:ind w:left="709"/>
        <w:rPr>
          <w:rFonts w:ascii="Arial" w:hAnsi="Arial" w:cs="Arial"/>
          <w:b/>
          <w:bCs/>
          <w:i/>
          <w:u w:val="dotted"/>
        </w:rPr>
      </w:pPr>
      <w:r>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r w:rsidR="00131947" w:rsidRPr="00AA2EF2">
        <w:rPr>
          <w:rFonts w:ascii="Arial" w:hAnsi="Arial" w:cs="Arial"/>
          <w:b/>
          <w:bCs/>
          <w:i/>
          <w:u w:val="dotted"/>
        </w:rPr>
        <w:t>Área de Clínica</w:t>
      </w:r>
    </w:p>
    <w:p w:rsidR="00D34D54" w:rsidRPr="00875D0F" w:rsidRDefault="00D34D54" w:rsidP="00875D0F">
      <w:pPr>
        <w:spacing w:line="720" w:lineRule="auto"/>
        <w:ind w:left="709"/>
        <w:rPr>
          <w:rFonts w:ascii="Arial" w:hAnsi="Arial" w:cs="Arial"/>
          <w:bCs/>
          <w:u w:val="dotted"/>
        </w:rPr>
      </w:pPr>
    </w:p>
    <w:p w:rsidR="00D34D54" w:rsidRPr="00AA2EF2" w:rsidRDefault="00D34D54" w:rsidP="00875D0F">
      <w:pPr>
        <w:pStyle w:val="Textoindependiente"/>
        <w:spacing w:line="720" w:lineRule="auto"/>
        <w:ind w:firstLine="709"/>
        <w:jc w:val="left"/>
        <w:rPr>
          <w:rFonts w:ascii="Arial" w:hAnsi="Arial" w:cs="Arial"/>
          <w:b w:val="0"/>
          <w:i/>
          <w:sz w:val="24"/>
          <w:u w:val="dotted"/>
        </w:rPr>
      </w:pPr>
      <w:r w:rsidRPr="00D51855">
        <w:rPr>
          <w:rFonts w:ascii="Arial" w:hAnsi="Arial" w:cs="Arial"/>
          <w:bCs w:val="0"/>
          <w:sz w:val="24"/>
        </w:rPr>
        <w:t>ASIGNATURA:</w:t>
      </w:r>
      <w:r w:rsidRPr="00841DC7">
        <w:rPr>
          <w:rFonts w:ascii="Arial" w:hAnsi="Arial" w:cs="Arial"/>
          <w:b w:val="0"/>
          <w:bCs w:val="0"/>
          <w:sz w:val="24"/>
        </w:rPr>
        <w:t xml:space="preserve"> </w:t>
      </w:r>
      <w:r w:rsidR="00131947" w:rsidRPr="00AA2EF2">
        <w:rPr>
          <w:rFonts w:ascii="Arial" w:hAnsi="Arial" w:cs="Arial"/>
          <w:i/>
          <w:sz w:val="24"/>
          <w:u w:val="dotted"/>
        </w:rPr>
        <w:t>Nosología y Clínica del Aparato Respiratorio</w:t>
      </w:r>
    </w:p>
    <w:p w:rsidR="00D34D54" w:rsidRDefault="00D34D54" w:rsidP="00875D0F">
      <w:pPr>
        <w:pStyle w:val="Textoindependiente"/>
        <w:spacing w:line="720" w:lineRule="auto"/>
        <w:ind w:firstLine="709"/>
        <w:jc w:val="left"/>
        <w:rPr>
          <w:rFonts w:ascii="Arial" w:hAnsi="Arial" w:cs="Arial"/>
          <w:b w:val="0"/>
          <w:i/>
          <w:color w:val="808080"/>
          <w:sz w:val="24"/>
          <w:u w:val="dotted"/>
        </w:rPr>
      </w:pPr>
    </w:p>
    <w:p w:rsidR="00D34D54" w:rsidRDefault="00D34D54" w:rsidP="00875D0F">
      <w:pPr>
        <w:pStyle w:val="Textoindependiente"/>
        <w:spacing w:line="720" w:lineRule="auto"/>
        <w:ind w:firstLine="709"/>
        <w:jc w:val="left"/>
        <w:rPr>
          <w:rFonts w:ascii="Arial" w:hAnsi="Arial" w:cs="Arial"/>
          <w:b w:val="0"/>
          <w:sz w:val="24"/>
        </w:rPr>
      </w:pPr>
      <w:r w:rsidRPr="00D51855">
        <w:rPr>
          <w:rFonts w:ascii="Arial" w:hAnsi="Arial" w:cs="Arial"/>
          <w:sz w:val="24"/>
        </w:rPr>
        <w:t>CÓDIGO:</w:t>
      </w:r>
      <w:r w:rsidRPr="00841DC7">
        <w:rPr>
          <w:rFonts w:ascii="Arial" w:hAnsi="Arial" w:cs="Arial"/>
          <w:b w:val="0"/>
          <w:sz w:val="24"/>
        </w:rPr>
        <w:t xml:space="preserve"> </w:t>
      </w:r>
    </w:p>
    <w:p w:rsidR="00923C11" w:rsidRPr="00841DC7" w:rsidRDefault="00923C11" w:rsidP="00875D0F">
      <w:pPr>
        <w:pStyle w:val="Textoindependiente"/>
        <w:spacing w:line="720" w:lineRule="auto"/>
        <w:ind w:firstLine="709"/>
        <w:jc w:val="left"/>
        <w:rPr>
          <w:rFonts w:ascii="Arial" w:hAnsi="Arial" w:cs="Arial"/>
          <w:b w:val="0"/>
          <w:sz w:val="24"/>
        </w:rPr>
      </w:pPr>
    </w:p>
    <w:p w:rsidR="00D34D54" w:rsidRPr="00AA2EF2" w:rsidRDefault="00D34D54" w:rsidP="00875D0F">
      <w:pPr>
        <w:pStyle w:val="Ttulo6"/>
        <w:ind w:firstLine="709"/>
        <w:jc w:val="left"/>
        <w:rPr>
          <w:rFonts w:ascii="Arial" w:hAnsi="Arial" w:cs="Arial"/>
          <w:i/>
          <w:sz w:val="24"/>
          <w:u w:val="dotted"/>
        </w:rPr>
      </w:pPr>
      <w:r w:rsidRPr="00D51855">
        <w:rPr>
          <w:rFonts w:ascii="Arial" w:hAnsi="Arial" w:cs="Arial"/>
          <w:sz w:val="24"/>
        </w:rPr>
        <w:t>CRÉDITOS:</w:t>
      </w:r>
      <w:r w:rsidRPr="00841DC7">
        <w:rPr>
          <w:rFonts w:ascii="Arial" w:hAnsi="Arial" w:cs="Arial"/>
          <w:b w:val="0"/>
          <w:sz w:val="24"/>
        </w:rPr>
        <w:t xml:space="preserve"> </w:t>
      </w:r>
      <w:r w:rsidR="00923C11">
        <w:rPr>
          <w:rFonts w:ascii="Arial" w:hAnsi="Arial" w:cs="Arial"/>
          <w:b w:val="0"/>
          <w:sz w:val="24"/>
        </w:rPr>
        <w:t>6</w:t>
      </w:r>
    </w:p>
    <w:p w:rsidR="00D34D54" w:rsidRPr="00875D0F" w:rsidRDefault="00D34D54" w:rsidP="00875D0F">
      <w:bookmarkStart w:id="0" w:name="_GoBack"/>
      <w:bookmarkEnd w:id="0"/>
    </w:p>
    <w:p w:rsidR="00D34D54" w:rsidRPr="00875D0F" w:rsidRDefault="00D34D54" w:rsidP="00875D0F"/>
    <w:p w:rsidR="00D34D54" w:rsidRPr="00AA2EF2" w:rsidRDefault="00D34D54" w:rsidP="00F412A3">
      <w:pPr>
        <w:spacing w:line="600" w:lineRule="auto"/>
        <w:ind w:left="709"/>
        <w:rPr>
          <w:rFonts w:ascii="Arial" w:hAnsi="Arial" w:cs="Arial"/>
          <w:b/>
          <w:bCs/>
          <w:i/>
          <w:u w:val="dotted"/>
        </w:rPr>
      </w:pPr>
      <w:r w:rsidRPr="00D51855">
        <w:rPr>
          <w:rFonts w:ascii="Arial" w:hAnsi="Arial" w:cs="Arial"/>
          <w:b/>
        </w:rPr>
        <w:t>FECHA:</w:t>
      </w:r>
      <w:r w:rsidRPr="00841DC7">
        <w:rPr>
          <w:rFonts w:ascii="Arial" w:hAnsi="Arial" w:cs="Arial"/>
        </w:rPr>
        <w:t xml:space="preserve"> </w:t>
      </w:r>
      <w:r w:rsidR="00F412A3" w:rsidRPr="00AA2EF2">
        <w:rPr>
          <w:rFonts w:ascii="Arial" w:hAnsi="Arial" w:cs="Arial"/>
          <w:b/>
          <w:bCs/>
          <w:i/>
          <w:u w:val="dotted"/>
        </w:rPr>
        <w:t xml:space="preserve">18 </w:t>
      </w:r>
      <w:r w:rsidR="00F412A3" w:rsidRPr="00AA2EF2">
        <w:rPr>
          <w:rFonts w:ascii="Arial" w:hAnsi="Arial" w:cs="Arial"/>
          <w:b/>
          <w:bCs/>
          <w:i/>
          <w:u w:val="dotted"/>
        </w:rPr>
        <w:tab/>
        <w:t>de enero de 2017</w:t>
      </w:r>
      <w:r w:rsidRPr="00AA2EF2">
        <w:rPr>
          <w:rFonts w:ascii="Arial" w:hAnsi="Arial" w:cs="Arial"/>
          <w:b/>
          <w:bCs/>
          <w:i/>
          <w:u w:val="dotted"/>
        </w:rPr>
        <w:t xml:space="preserve"> </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467B91" w:rsidP="00F412A3">
            <w:pPr>
              <w:jc w:val="both"/>
              <w:rPr>
                <w:rFonts w:ascii="Arial" w:hAnsi="Arial" w:cs="Arial"/>
                <w:bCs/>
                <w:sz w:val="22"/>
                <w:szCs w:val="22"/>
              </w:rPr>
            </w:pPr>
            <w:r>
              <w:rPr>
                <w:rFonts w:ascii="Arial" w:hAnsi="Arial" w:cs="Arial"/>
                <w:bCs/>
                <w:sz w:val="22"/>
                <w:szCs w:val="22"/>
              </w:rPr>
              <w:t xml:space="preserve">Licenciatura </w:t>
            </w:r>
            <w:r w:rsidR="00F412A3">
              <w:rPr>
                <w:rFonts w:ascii="Arial" w:hAnsi="Arial" w:cs="Arial"/>
                <w:bCs/>
                <w:sz w:val="22"/>
                <w:szCs w:val="22"/>
              </w:rPr>
              <w:t>en Medicina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AA2EF2" w:rsidRDefault="00F412A3" w:rsidP="005A1949">
            <w:pPr>
              <w:jc w:val="both"/>
              <w:rPr>
                <w:rFonts w:ascii="Arial" w:hAnsi="Arial" w:cs="Arial"/>
                <w:bCs/>
                <w:sz w:val="22"/>
                <w:szCs w:val="22"/>
              </w:rPr>
            </w:pPr>
            <w:r w:rsidRPr="00AA2EF2">
              <w:rPr>
                <w:rFonts w:ascii="Arial" w:hAnsi="Arial" w:cs="Arial"/>
                <w:bCs/>
                <w:sz w:val="22"/>
                <w:szCs w:val="22"/>
              </w:rPr>
              <w:t>Presencial</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AA2EF2" w:rsidRDefault="00F412A3" w:rsidP="005A1949">
            <w:pPr>
              <w:jc w:val="both"/>
              <w:rPr>
                <w:rFonts w:ascii="Arial" w:hAnsi="Arial" w:cs="Arial"/>
                <w:bCs/>
                <w:sz w:val="22"/>
                <w:szCs w:val="22"/>
              </w:rPr>
            </w:pPr>
            <w:r w:rsidRPr="00AA2EF2">
              <w:rPr>
                <w:rFonts w:ascii="Arial" w:hAnsi="Arial" w:cs="Arial"/>
                <w:bCs/>
                <w:sz w:val="22"/>
                <w:szCs w:val="22"/>
              </w:rPr>
              <w:t>Nosología y Clínica del Aparato Respiratorio</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AA2EF2" w:rsidRDefault="00F412A3" w:rsidP="00AA2EF2">
            <w:pPr>
              <w:jc w:val="both"/>
              <w:rPr>
                <w:rFonts w:ascii="Arial" w:hAnsi="Arial" w:cs="Arial"/>
                <w:bCs/>
                <w:sz w:val="22"/>
                <w:szCs w:val="22"/>
              </w:rPr>
            </w:pPr>
            <w:r w:rsidRPr="00AA2EF2">
              <w:rPr>
                <w:rFonts w:ascii="Arial" w:hAnsi="Arial" w:cs="Arial"/>
                <w:bCs/>
                <w:sz w:val="22"/>
                <w:szCs w:val="22"/>
              </w:rPr>
              <w:t>Formativo</w:t>
            </w:r>
          </w:p>
        </w:tc>
      </w:tr>
      <w:tr w:rsidR="00D34D54" w:rsidRPr="00C56507" w:rsidTr="006A526A">
        <w:trPr>
          <w:trHeight w:val="397"/>
        </w:trPr>
        <w:tc>
          <w:tcPr>
            <w:tcW w:w="10112" w:type="dxa"/>
            <w:gridSpan w:val="2"/>
            <w:vAlign w:val="center"/>
          </w:tcPr>
          <w:p w:rsidR="00D34D54" w:rsidRPr="006A526A" w:rsidRDefault="00D34D54" w:rsidP="005A1949">
            <w:pPr>
              <w:rPr>
                <w:rFonts w:ascii="Arial" w:hAnsi="Arial" w:cs="Arial"/>
              </w:rPr>
            </w:pPr>
            <w:r w:rsidRPr="006A526A">
              <w:rPr>
                <w:rFonts w:ascii="Arial" w:hAnsi="Arial" w:cs="Arial"/>
                <w:b/>
                <w:bCs/>
                <w:sz w:val="22"/>
                <w:szCs w:val="22"/>
              </w:rPr>
              <w:t>Correlación:</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AA2EF2" w:rsidRDefault="00F412A3" w:rsidP="008A1020">
            <w:pPr>
              <w:jc w:val="both"/>
              <w:rPr>
                <w:rFonts w:ascii="Arial" w:hAnsi="Arial" w:cs="Arial"/>
                <w:bCs/>
                <w:sz w:val="22"/>
                <w:szCs w:val="22"/>
              </w:rPr>
            </w:pPr>
            <w:r w:rsidRPr="00AA2EF2">
              <w:rPr>
                <w:rFonts w:ascii="Arial" w:hAnsi="Arial" w:cs="Arial"/>
                <w:bCs/>
                <w:sz w:val="22"/>
                <w:szCs w:val="22"/>
              </w:rPr>
              <w:t>Clínica Propedéutica</w:t>
            </w:r>
            <w:r w:rsidR="0082480A" w:rsidRPr="00AA2EF2">
              <w:rPr>
                <w:rFonts w:ascii="Arial" w:hAnsi="Arial" w:cs="Arial"/>
                <w:bCs/>
                <w:sz w:val="22"/>
                <w:szCs w:val="22"/>
              </w:rPr>
              <w:t xml:space="preserve"> </w:t>
            </w: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6A526A" w:rsidRDefault="00D34D54" w:rsidP="008A1020">
            <w:pPr>
              <w:jc w:val="both"/>
              <w:rPr>
                <w:rFonts w:ascii="Arial" w:hAnsi="Arial" w:cs="Arial"/>
                <w:i/>
                <w:color w:val="808080"/>
                <w:u w:val="dotted"/>
              </w:rPr>
            </w:pP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sidR="00AF2CD7">
        <w:rPr>
          <w:rFonts w:ascii="Arial" w:hAnsi="Arial" w:cs="Arial"/>
          <w:b/>
          <w:bCs/>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D34D54" w:rsidRPr="00EC14AE" w:rsidRDefault="00F412A3" w:rsidP="005A1949">
            <w:pPr>
              <w:rPr>
                <w:rFonts w:ascii="Arial" w:eastAsia="SimSun" w:hAnsi="Arial" w:cs="Arial"/>
                <w:b/>
                <w:bCs/>
              </w:rPr>
            </w:pPr>
            <w:r w:rsidRPr="00EC14AE">
              <w:rPr>
                <w:rFonts w:ascii="Arial" w:eastAsia="SimSun" w:hAnsi="Arial" w:cs="Arial"/>
                <w:b/>
                <w:bCs/>
                <w:sz w:val="22"/>
                <w:szCs w:val="22"/>
              </w:rPr>
              <w:t xml:space="preserve"> </w:t>
            </w:r>
            <w:r w:rsidR="00D34D54" w:rsidRPr="00EC14AE">
              <w:rPr>
                <w:rFonts w:ascii="Arial" w:eastAsia="SimSun" w:hAnsi="Arial" w:cs="Arial"/>
                <w:b/>
                <w:bCs/>
                <w:sz w:val="22"/>
                <w:szCs w:val="22"/>
              </w:rPr>
              <w:t>(16 horas = 1 crédito)</w:t>
            </w:r>
          </w:p>
          <w:p w:rsidR="00D34D54" w:rsidRPr="00EC14AE" w:rsidRDefault="00D34D54" w:rsidP="005A1949">
            <w:pPr>
              <w:rPr>
                <w:rFonts w:ascii="Arial" w:eastAsia="SimSun" w:hAnsi="Arial" w:cs="Arial"/>
                <w:b/>
                <w:bCs/>
              </w:rPr>
            </w:pPr>
          </w:p>
        </w:tc>
        <w:tc>
          <w:tcPr>
            <w:tcW w:w="698" w:type="pct"/>
            <w:vAlign w:val="center"/>
          </w:tcPr>
          <w:p w:rsidR="00D34D54" w:rsidRPr="00AA2EF2" w:rsidRDefault="00F412A3" w:rsidP="005A1949">
            <w:pPr>
              <w:jc w:val="center"/>
              <w:rPr>
                <w:rFonts w:ascii="Arial" w:eastAsia="SimSun" w:hAnsi="Arial" w:cs="Arial"/>
                <w:b/>
                <w:bCs/>
                <w:sz w:val="20"/>
                <w:szCs w:val="20"/>
              </w:rPr>
            </w:pPr>
            <w:r w:rsidRPr="00AA2EF2">
              <w:rPr>
                <w:rFonts w:ascii="Arial" w:eastAsia="SimSun" w:hAnsi="Arial" w:cs="Arial"/>
                <w:b/>
                <w:bCs/>
                <w:sz w:val="20"/>
                <w:szCs w:val="20"/>
              </w:rPr>
              <w:t>4</w:t>
            </w:r>
          </w:p>
        </w:tc>
        <w:tc>
          <w:tcPr>
            <w:tcW w:w="698" w:type="pct"/>
            <w:vAlign w:val="center"/>
          </w:tcPr>
          <w:p w:rsidR="00D34D54" w:rsidRPr="006E34E3" w:rsidRDefault="00F412A3" w:rsidP="005A1949">
            <w:pPr>
              <w:jc w:val="center"/>
              <w:rPr>
                <w:rFonts w:ascii="Arial" w:eastAsia="SimSun" w:hAnsi="Arial" w:cs="Arial"/>
                <w:b/>
                <w:bCs/>
                <w:sz w:val="20"/>
                <w:szCs w:val="20"/>
              </w:rPr>
            </w:pPr>
            <w:r>
              <w:rPr>
                <w:rFonts w:ascii="Arial" w:eastAsia="SimSun" w:hAnsi="Arial" w:cs="Arial"/>
                <w:b/>
                <w:bCs/>
                <w:sz w:val="20"/>
                <w:szCs w:val="20"/>
              </w:rPr>
              <w:t>1</w:t>
            </w:r>
          </w:p>
        </w:tc>
        <w:tc>
          <w:tcPr>
            <w:tcW w:w="698" w:type="pct"/>
            <w:vAlign w:val="center"/>
          </w:tcPr>
          <w:p w:rsidR="00D34D54" w:rsidRPr="006E34E3" w:rsidRDefault="00F412A3" w:rsidP="005A1949">
            <w:pPr>
              <w:jc w:val="center"/>
              <w:rPr>
                <w:rFonts w:ascii="Arial" w:eastAsia="SimSun" w:hAnsi="Arial" w:cs="Arial"/>
                <w:b/>
                <w:bCs/>
                <w:sz w:val="20"/>
                <w:szCs w:val="20"/>
              </w:rPr>
            </w:pPr>
            <w:r>
              <w:rPr>
                <w:rFonts w:ascii="Arial" w:eastAsia="SimSun" w:hAnsi="Arial" w:cs="Arial"/>
                <w:b/>
                <w:bCs/>
                <w:sz w:val="20"/>
                <w:szCs w:val="20"/>
              </w:rPr>
              <w:t>80</w:t>
            </w:r>
          </w:p>
        </w:tc>
        <w:tc>
          <w:tcPr>
            <w:tcW w:w="670" w:type="pct"/>
            <w:vAlign w:val="center"/>
          </w:tcPr>
          <w:p w:rsidR="00D34D54" w:rsidRPr="006E34E3" w:rsidRDefault="00F412A3" w:rsidP="005A1949">
            <w:pPr>
              <w:jc w:val="center"/>
              <w:rPr>
                <w:rFonts w:ascii="Arial" w:eastAsia="SimSun" w:hAnsi="Arial" w:cs="Arial"/>
                <w:b/>
                <w:bCs/>
                <w:sz w:val="20"/>
                <w:szCs w:val="20"/>
              </w:rPr>
            </w:pPr>
            <w:r>
              <w:rPr>
                <w:rFonts w:ascii="Arial" w:eastAsia="SimSun" w:hAnsi="Arial" w:cs="Arial"/>
                <w:b/>
                <w:bCs/>
                <w:sz w:val="20"/>
                <w:szCs w:val="20"/>
              </w:rPr>
              <w:t>5</w:t>
            </w: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047D94" w:rsidRPr="00AA2EF2" w:rsidRDefault="00047D94" w:rsidP="00047D94">
            <w:pPr>
              <w:jc w:val="both"/>
              <w:rPr>
                <w:rFonts w:ascii="Arial" w:hAnsi="Arial" w:cs="Arial"/>
                <w:bCs/>
                <w:sz w:val="22"/>
                <w:szCs w:val="22"/>
              </w:rPr>
            </w:pPr>
            <w:r w:rsidRPr="00AA2EF2">
              <w:rPr>
                <w:rFonts w:ascii="Arial" w:hAnsi="Arial" w:cs="Arial"/>
                <w:bCs/>
                <w:sz w:val="22"/>
                <w:szCs w:val="22"/>
              </w:rPr>
              <w:t>Dra. María Luisa Bermúdez Flores</w:t>
            </w:r>
          </w:p>
          <w:p w:rsidR="00047D94" w:rsidRPr="00AA2EF2" w:rsidRDefault="00047D94" w:rsidP="00047D94">
            <w:pPr>
              <w:jc w:val="both"/>
              <w:rPr>
                <w:rFonts w:ascii="Arial" w:hAnsi="Arial" w:cs="Arial"/>
                <w:bCs/>
                <w:sz w:val="22"/>
                <w:szCs w:val="22"/>
              </w:rPr>
            </w:pPr>
            <w:r w:rsidRPr="00AA2EF2">
              <w:rPr>
                <w:rFonts w:ascii="Arial" w:hAnsi="Arial" w:cs="Arial"/>
                <w:bCs/>
                <w:sz w:val="22"/>
                <w:szCs w:val="22"/>
              </w:rPr>
              <w:t>Dr. Agustín Martínez Mora</w:t>
            </w:r>
          </w:p>
          <w:p w:rsidR="00047D94" w:rsidRDefault="00047D94" w:rsidP="00047D94">
            <w:pPr>
              <w:jc w:val="both"/>
              <w:rPr>
                <w:rFonts w:ascii="Arial" w:hAnsi="Arial" w:cs="Arial"/>
                <w:bCs/>
                <w:sz w:val="22"/>
                <w:szCs w:val="22"/>
              </w:rPr>
            </w:pPr>
            <w:r w:rsidRPr="00AA2EF2">
              <w:rPr>
                <w:rFonts w:ascii="Arial" w:hAnsi="Arial" w:cs="Arial"/>
                <w:bCs/>
                <w:sz w:val="22"/>
                <w:szCs w:val="22"/>
              </w:rPr>
              <w:t>Dr. Luis Vázquez de Lara</w:t>
            </w:r>
          </w:p>
          <w:p w:rsidR="00D34D54" w:rsidRPr="00EC14AE" w:rsidRDefault="00047D94" w:rsidP="00047D94">
            <w:pPr>
              <w:jc w:val="both"/>
              <w:rPr>
                <w:rFonts w:ascii="Arial" w:hAnsi="Arial" w:cs="Arial"/>
                <w:i/>
                <w:color w:val="808080"/>
                <w:u w:val="dotted"/>
              </w:rPr>
            </w:pPr>
            <w:r>
              <w:rPr>
                <w:rFonts w:ascii="Arial" w:hAnsi="Arial" w:cs="Arial"/>
                <w:bCs/>
                <w:sz w:val="22"/>
                <w:szCs w:val="22"/>
              </w:rPr>
              <w:t>Dr. Martín Chavarría Fragoso</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EC14AE" w:rsidRDefault="00047D94" w:rsidP="00047D94">
            <w:pPr>
              <w:jc w:val="both"/>
              <w:rPr>
                <w:rFonts w:ascii="Arial" w:hAnsi="Arial" w:cs="Arial"/>
                <w:i/>
                <w:color w:val="808080"/>
                <w:u w:val="dotted"/>
              </w:rPr>
            </w:pPr>
            <w:r>
              <w:rPr>
                <w:rFonts w:ascii="Arial" w:hAnsi="Arial" w:cs="Arial"/>
                <w:bCs/>
                <w:sz w:val="22"/>
                <w:szCs w:val="22"/>
              </w:rPr>
              <w:t>16</w:t>
            </w:r>
            <w:r w:rsidRPr="00AA2EF2">
              <w:rPr>
                <w:rFonts w:ascii="Arial" w:hAnsi="Arial" w:cs="Arial"/>
                <w:bCs/>
                <w:sz w:val="22"/>
                <w:szCs w:val="22"/>
              </w:rPr>
              <w:t xml:space="preserve"> de </w:t>
            </w:r>
            <w:r>
              <w:rPr>
                <w:rFonts w:ascii="Arial" w:hAnsi="Arial" w:cs="Arial"/>
                <w:bCs/>
                <w:sz w:val="22"/>
                <w:szCs w:val="22"/>
              </w:rPr>
              <w:t>diciembre  de 2016</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EC14AE" w:rsidRDefault="00047D94" w:rsidP="00467B91">
            <w:pPr>
              <w:jc w:val="both"/>
              <w:rPr>
                <w:rFonts w:ascii="Arial" w:hAnsi="Arial" w:cs="Arial"/>
                <w:i/>
                <w:color w:val="808080"/>
                <w:u w:val="dotted"/>
              </w:rPr>
            </w:pPr>
            <w:r w:rsidRPr="00AA2EF2">
              <w:rPr>
                <w:rFonts w:ascii="Arial" w:hAnsi="Arial" w:cs="Arial"/>
                <w:bCs/>
                <w:sz w:val="22"/>
                <w:szCs w:val="22"/>
              </w:rPr>
              <w:t>25 de enero de 2017</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rsidR="00D34D54" w:rsidRPr="00AA2EF2" w:rsidRDefault="00F412A3" w:rsidP="005A1949">
            <w:pPr>
              <w:jc w:val="both"/>
              <w:rPr>
                <w:rFonts w:ascii="Arial" w:hAnsi="Arial" w:cs="Arial"/>
                <w:bCs/>
                <w:sz w:val="22"/>
                <w:szCs w:val="22"/>
              </w:rPr>
            </w:pPr>
            <w:r w:rsidRPr="00AA2EF2">
              <w:rPr>
                <w:rFonts w:ascii="Arial" w:hAnsi="Arial" w:cs="Arial"/>
                <w:bCs/>
                <w:sz w:val="22"/>
                <w:szCs w:val="22"/>
              </w:rPr>
              <w:t>25 de enero de 2017</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D34D54" w:rsidRPr="00AA2EF2" w:rsidRDefault="00F412A3" w:rsidP="005A1949">
            <w:pPr>
              <w:jc w:val="both"/>
              <w:rPr>
                <w:rFonts w:ascii="Arial" w:hAnsi="Arial" w:cs="Arial"/>
                <w:bCs/>
                <w:sz w:val="22"/>
                <w:szCs w:val="22"/>
              </w:rPr>
            </w:pPr>
            <w:r w:rsidRPr="00AA2EF2">
              <w:rPr>
                <w:rFonts w:ascii="Arial" w:hAnsi="Arial" w:cs="Arial"/>
                <w:bCs/>
                <w:sz w:val="22"/>
                <w:szCs w:val="22"/>
              </w:rPr>
              <w:t>Dra. María Luisa Bermúdez Flores</w:t>
            </w:r>
          </w:p>
          <w:p w:rsidR="00F412A3" w:rsidRPr="00AA2EF2" w:rsidRDefault="00F412A3" w:rsidP="005A1949">
            <w:pPr>
              <w:jc w:val="both"/>
              <w:rPr>
                <w:rFonts w:ascii="Arial" w:hAnsi="Arial" w:cs="Arial"/>
                <w:bCs/>
                <w:sz w:val="22"/>
                <w:szCs w:val="22"/>
              </w:rPr>
            </w:pPr>
            <w:r w:rsidRPr="00AA2EF2">
              <w:rPr>
                <w:rFonts w:ascii="Arial" w:hAnsi="Arial" w:cs="Arial"/>
                <w:bCs/>
                <w:sz w:val="22"/>
                <w:szCs w:val="22"/>
              </w:rPr>
              <w:t>Dr. Agustín Martínez Mora</w:t>
            </w:r>
          </w:p>
          <w:p w:rsidR="00F412A3" w:rsidRDefault="00F412A3" w:rsidP="005A1949">
            <w:pPr>
              <w:jc w:val="both"/>
              <w:rPr>
                <w:rFonts w:ascii="Arial" w:hAnsi="Arial" w:cs="Arial"/>
                <w:bCs/>
                <w:sz w:val="22"/>
                <w:szCs w:val="22"/>
              </w:rPr>
            </w:pPr>
            <w:r w:rsidRPr="00AA2EF2">
              <w:rPr>
                <w:rFonts w:ascii="Arial" w:hAnsi="Arial" w:cs="Arial"/>
                <w:bCs/>
                <w:sz w:val="22"/>
                <w:szCs w:val="22"/>
              </w:rPr>
              <w:t>Dr. Luis Vázquez de Lara</w:t>
            </w:r>
          </w:p>
          <w:p w:rsidR="00D10752" w:rsidRPr="00AA2EF2" w:rsidRDefault="00D10752" w:rsidP="005A1949">
            <w:pPr>
              <w:jc w:val="both"/>
              <w:rPr>
                <w:rFonts w:ascii="Arial" w:hAnsi="Arial" w:cs="Arial"/>
                <w:bCs/>
                <w:sz w:val="22"/>
                <w:szCs w:val="22"/>
              </w:rPr>
            </w:pPr>
            <w:r>
              <w:rPr>
                <w:rFonts w:ascii="Arial" w:hAnsi="Arial" w:cs="Arial"/>
                <w:bCs/>
                <w:sz w:val="22"/>
                <w:szCs w:val="22"/>
              </w:rPr>
              <w:t>Dr. Martín Chavarría Fragoso</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4D51C9" w:rsidRDefault="00F412A3" w:rsidP="004D51C9">
            <w:pPr>
              <w:jc w:val="both"/>
              <w:rPr>
                <w:rFonts w:ascii="Arial" w:hAnsi="Arial" w:cs="Arial"/>
                <w:bCs/>
                <w:sz w:val="22"/>
                <w:szCs w:val="22"/>
              </w:rPr>
            </w:pPr>
            <w:r w:rsidRPr="00AA2EF2">
              <w:rPr>
                <w:rFonts w:ascii="Arial" w:hAnsi="Arial" w:cs="Arial"/>
                <w:bCs/>
                <w:sz w:val="22"/>
                <w:szCs w:val="22"/>
              </w:rPr>
              <w:t xml:space="preserve">Se actualizan los contenidos, se </w:t>
            </w:r>
            <w:r w:rsidR="004D51C9">
              <w:rPr>
                <w:rFonts w:ascii="Arial" w:hAnsi="Arial" w:cs="Arial"/>
                <w:bCs/>
                <w:sz w:val="22"/>
                <w:szCs w:val="22"/>
              </w:rPr>
              <w:t>añaden dos</w:t>
            </w:r>
            <w:r w:rsidRPr="00AA2EF2">
              <w:rPr>
                <w:rFonts w:ascii="Arial" w:hAnsi="Arial" w:cs="Arial"/>
                <w:bCs/>
                <w:sz w:val="22"/>
                <w:szCs w:val="22"/>
              </w:rPr>
              <w:t xml:space="preserve"> </w:t>
            </w:r>
            <w:r w:rsidR="004D51C9">
              <w:rPr>
                <w:rFonts w:ascii="Arial" w:hAnsi="Arial" w:cs="Arial"/>
                <w:bCs/>
                <w:sz w:val="22"/>
                <w:szCs w:val="22"/>
              </w:rPr>
              <w:t>unidades: toma de decisiones en medicina y medicina basada en evidencias, y la unidad de</w:t>
            </w:r>
            <w:r w:rsidRPr="00AA2EF2">
              <w:rPr>
                <w:rFonts w:ascii="Arial" w:hAnsi="Arial" w:cs="Arial"/>
                <w:bCs/>
                <w:sz w:val="22"/>
                <w:szCs w:val="22"/>
              </w:rPr>
              <w:t xml:space="preserve"> casos clínicos de </w:t>
            </w:r>
            <w:r w:rsidR="00360CBC" w:rsidRPr="00AA2EF2">
              <w:rPr>
                <w:rFonts w:ascii="Arial" w:hAnsi="Arial" w:cs="Arial"/>
                <w:bCs/>
                <w:sz w:val="22"/>
                <w:szCs w:val="22"/>
              </w:rPr>
              <w:t xml:space="preserve">integración. </w:t>
            </w:r>
          </w:p>
          <w:p w:rsidR="00D34D54" w:rsidRDefault="00360CBC" w:rsidP="004D51C9">
            <w:pPr>
              <w:jc w:val="both"/>
              <w:rPr>
                <w:rFonts w:ascii="Arial" w:hAnsi="Arial" w:cs="Arial"/>
                <w:bCs/>
                <w:sz w:val="22"/>
                <w:szCs w:val="22"/>
              </w:rPr>
            </w:pPr>
            <w:r w:rsidRPr="00AA2EF2">
              <w:rPr>
                <w:rFonts w:ascii="Arial" w:hAnsi="Arial" w:cs="Arial"/>
                <w:bCs/>
                <w:sz w:val="22"/>
                <w:szCs w:val="22"/>
              </w:rPr>
              <w:t>Se modifica el diseño instruccional de la materia.</w:t>
            </w:r>
            <w:r w:rsidR="003A4FCD">
              <w:rPr>
                <w:rFonts w:ascii="Arial" w:hAnsi="Arial" w:cs="Arial"/>
                <w:bCs/>
                <w:sz w:val="22"/>
                <w:szCs w:val="22"/>
              </w:rPr>
              <w:t xml:space="preserve"> El curso se integra en la plataforma Moodle, con actividades complementarias.</w:t>
            </w:r>
          </w:p>
          <w:p w:rsidR="004D51C9" w:rsidRDefault="004D51C9" w:rsidP="004D51C9">
            <w:pPr>
              <w:jc w:val="both"/>
              <w:rPr>
                <w:rFonts w:ascii="Arial" w:hAnsi="Arial" w:cs="Arial"/>
                <w:bCs/>
                <w:sz w:val="22"/>
                <w:szCs w:val="22"/>
              </w:rPr>
            </w:pPr>
            <w:r>
              <w:rPr>
                <w:rFonts w:ascii="Arial" w:hAnsi="Arial" w:cs="Arial"/>
                <w:bCs/>
                <w:sz w:val="22"/>
                <w:szCs w:val="22"/>
              </w:rPr>
              <w:t>Se añade como requisito para dar la materia, que el aspirante tome el curso en línea para la impartición del curso.</w:t>
            </w:r>
          </w:p>
          <w:p w:rsidR="004D51C9" w:rsidRPr="00AA2EF2" w:rsidRDefault="004D51C9" w:rsidP="004D51C9">
            <w:pPr>
              <w:jc w:val="both"/>
              <w:rPr>
                <w:rFonts w:ascii="Arial" w:hAnsi="Arial" w:cs="Arial"/>
                <w:bCs/>
                <w:sz w:val="22"/>
                <w:szCs w:val="22"/>
              </w:rPr>
            </w:pPr>
            <w:r>
              <w:rPr>
                <w:rFonts w:ascii="Arial" w:hAnsi="Arial" w:cs="Arial"/>
                <w:bCs/>
                <w:sz w:val="22"/>
                <w:szCs w:val="22"/>
              </w:rPr>
              <w:t>La evaluación se hará por competencias. Desaparecen los exámenes ordinario y extraordinario. La evaluación será continua durante todo el curso.</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D721E6" w:rsidRDefault="00360CBC" w:rsidP="005A1949">
            <w:pPr>
              <w:jc w:val="both"/>
              <w:rPr>
                <w:rFonts w:ascii="Arial" w:hAnsi="Arial" w:cs="Arial"/>
                <w:i/>
                <w:u w:val="dotted"/>
              </w:rPr>
            </w:pPr>
            <w:r w:rsidRPr="00D721E6">
              <w:rPr>
                <w:rFonts w:ascii="Arial" w:hAnsi="Arial" w:cs="Arial"/>
                <w:i/>
                <w:sz w:val="22"/>
                <w:szCs w:val="22"/>
                <w:u w:val="dotted"/>
              </w:rPr>
              <w:t>Relacionada con la medicina interna</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D721E6" w:rsidRDefault="00360CBC" w:rsidP="005A1949">
            <w:pPr>
              <w:jc w:val="both"/>
              <w:rPr>
                <w:rFonts w:ascii="Arial" w:hAnsi="Arial" w:cs="Arial"/>
                <w:i/>
                <w:u w:val="dotted"/>
              </w:rPr>
            </w:pPr>
            <w:r w:rsidRPr="00D721E6">
              <w:rPr>
                <w:rFonts w:ascii="Arial" w:hAnsi="Arial" w:cs="Arial"/>
                <w:i/>
                <w:sz w:val="22"/>
                <w:szCs w:val="22"/>
                <w:u w:val="dotted"/>
              </w:rPr>
              <w:t xml:space="preserve">Especialista en área </w:t>
            </w:r>
            <w:r w:rsidR="00766599" w:rsidRPr="00D721E6">
              <w:rPr>
                <w:rFonts w:ascii="Arial" w:hAnsi="Arial" w:cs="Arial"/>
                <w:i/>
                <w:sz w:val="22"/>
                <w:szCs w:val="22"/>
                <w:u w:val="dotted"/>
              </w:rPr>
              <w:t>afín</w:t>
            </w:r>
            <w:r w:rsidRPr="00D721E6">
              <w:rPr>
                <w:rFonts w:ascii="Arial" w:hAnsi="Arial" w:cs="Arial"/>
                <w:i/>
                <w:sz w:val="22"/>
                <w:szCs w:val="22"/>
                <w:u w:val="dotted"/>
              </w:rPr>
              <w:t xml:space="preserve">, </w:t>
            </w:r>
            <w:r w:rsidR="004D51C9">
              <w:rPr>
                <w:rFonts w:ascii="Arial" w:hAnsi="Arial" w:cs="Arial"/>
                <w:i/>
                <w:sz w:val="22"/>
                <w:szCs w:val="22"/>
                <w:u w:val="dotted"/>
              </w:rPr>
              <w:t xml:space="preserve">Médico con </w:t>
            </w:r>
            <w:r w:rsidRPr="00D721E6">
              <w:rPr>
                <w:rFonts w:ascii="Arial" w:hAnsi="Arial" w:cs="Arial"/>
                <w:i/>
                <w:sz w:val="22"/>
                <w:szCs w:val="22"/>
                <w:u w:val="dotted"/>
              </w:rPr>
              <w:t>maestría o doctorado en áreas relacionadas con el Aparato Respiratorio</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D721E6" w:rsidRDefault="00360CBC" w:rsidP="005A1949">
            <w:pPr>
              <w:spacing w:line="360" w:lineRule="auto"/>
              <w:jc w:val="both"/>
              <w:rPr>
                <w:rFonts w:ascii="Arial" w:hAnsi="Arial" w:cs="Arial"/>
                <w:i/>
                <w:u w:val="dotted"/>
              </w:rPr>
            </w:pPr>
            <w:r w:rsidRPr="00D721E6">
              <w:rPr>
                <w:rFonts w:ascii="Arial" w:hAnsi="Arial" w:cs="Arial"/>
                <w:i/>
                <w:sz w:val="22"/>
                <w:szCs w:val="22"/>
                <w:u w:val="dotted"/>
              </w:rPr>
              <w:t>Dos años</w:t>
            </w:r>
            <w:r w:rsidR="00D721E6">
              <w:rPr>
                <w:rFonts w:ascii="Arial" w:hAnsi="Arial" w:cs="Arial"/>
                <w:i/>
                <w:sz w:val="22"/>
                <w:szCs w:val="22"/>
                <w:u w:val="dotted"/>
              </w:rPr>
              <w:t>. Se requiere presentar el curso de inducción en línea para impartir el curso</w:t>
            </w:r>
            <w:r w:rsidR="004D51C9">
              <w:rPr>
                <w:rFonts w:ascii="Arial" w:hAnsi="Arial" w:cs="Arial"/>
                <w:i/>
                <w:sz w:val="22"/>
                <w:szCs w:val="22"/>
                <w:u w:val="dotted"/>
              </w:rPr>
              <w:t>.</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D721E6" w:rsidRDefault="00360CBC" w:rsidP="005A1949">
            <w:pPr>
              <w:spacing w:line="360" w:lineRule="auto"/>
              <w:jc w:val="both"/>
              <w:rPr>
                <w:rFonts w:ascii="Arial" w:hAnsi="Arial" w:cs="Arial"/>
                <w:i/>
                <w:u w:val="dotted"/>
              </w:rPr>
            </w:pPr>
            <w:r w:rsidRPr="00D721E6">
              <w:rPr>
                <w:rFonts w:ascii="Arial" w:hAnsi="Arial" w:cs="Arial"/>
                <w:i/>
                <w:sz w:val="22"/>
                <w:szCs w:val="22"/>
                <w:u w:val="dotted"/>
              </w:rPr>
              <w:t>Cuatro años.</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37115E" w:rsidRPr="00AA2EF2" w:rsidRDefault="002234B6" w:rsidP="0037115E">
      <w:pPr>
        <w:spacing w:line="360" w:lineRule="auto"/>
        <w:jc w:val="both"/>
        <w:rPr>
          <w:rFonts w:ascii="Arial" w:hAnsi="Arial" w:cs="Arial"/>
          <w:b/>
          <w:sz w:val="2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D34D54" w:rsidRPr="00EC14AE">
        <w:rPr>
          <w:rFonts w:ascii="Arial" w:hAnsi="Arial" w:cs="Arial"/>
          <w:b/>
          <w:sz w:val="22"/>
          <w:szCs w:val="22"/>
          <w:lang w:val="es-MX"/>
        </w:rPr>
        <w:t xml:space="preserve">: </w:t>
      </w:r>
      <w:r w:rsidR="00360CBC" w:rsidRPr="00AA2EF2">
        <w:rPr>
          <w:rFonts w:ascii="Arial" w:hAnsi="Arial" w:cs="Arial"/>
          <w:i/>
          <w:sz w:val="22"/>
          <w:szCs w:val="22"/>
          <w:u w:val="dotted"/>
        </w:rPr>
        <w:t>Al terminar el curso, el alumno deberá haber aprendido las bases anatómicas, fisiológicas, clínicas, metodológicas para el diagnóstico y terapéuticas de las principales patologías del sistema respiratorio que afectan más comúnmente a la población.</w:t>
      </w:r>
    </w:p>
    <w:p w:rsidR="0036291E" w:rsidRPr="002234B6" w:rsidRDefault="0036291E" w:rsidP="00875D0F">
      <w:pPr>
        <w:tabs>
          <w:tab w:val="left" w:pos="945"/>
        </w:tabs>
        <w:rPr>
          <w:rFonts w:ascii="Arial" w:hAnsi="Arial" w:cs="Arial"/>
          <w:i/>
          <w:color w:val="808080"/>
          <w:sz w:val="22"/>
          <w:szCs w:val="22"/>
          <w:u w:val="dotted"/>
        </w:rPr>
      </w:pPr>
    </w:p>
    <w:p w:rsidR="00047D94" w:rsidRDefault="00047D94">
      <w:pPr>
        <w:rPr>
          <w:rFonts w:ascii="Arial" w:hAnsi="Arial" w:cs="Arial"/>
          <w:b/>
          <w:sz w:val="22"/>
          <w:szCs w:val="22"/>
          <w:lang w:val="es-MX"/>
        </w:rPr>
      </w:pPr>
      <w:r>
        <w:rPr>
          <w:rFonts w:ascii="Arial" w:hAnsi="Arial" w:cs="Arial"/>
          <w:b/>
          <w:sz w:val="22"/>
          <w:szCs w:val="22"/>
          <w:lang w:val="es-MX"/>
        </w:rPr>
        <w:br w:type="page"/>
      </w:r>
    </w:p>
    <w:p w:rsidR="005B32BC" w:rsidRDefault="0037115E" w:rsidP="005673FA">
      <w:pPr>
        <w:tabs>
          <w:tab w:val="left" w:pos="945"/>
        </w:tabs>
        <w:spacing w:line="360" w:lineRule="auto"/>
        <w:jc w:val="both"/>
        <w:rPr>
          <w:rFonts w:ascii="Arial" w:hAnsi="Arial" w:cs="Arial"/>
          <w:i/>
          <w:color w:val="808080"/>
          <w:sz w:val="22"/>
          <w:szCs w:val="22"/>
          <w:u w:val="dotted"/>
        </w:rPr>
      </w:pPr>
      <w:r>
        <w:rPr>
          <w:rFonts w:ascii="Arial" w:hAnsi="Arial" w:cs="Arial"/>
          <w:b/>
          <w:sz w:val="22"/>
          <w:szCs w:val="22"/>
          <w:lang w:val="es-MX"/>
        </w:rPr>
        <w:lastRenderedPageBreak/>
        <w:t>6. COMPETENCIAS PROFESIONALES</w:t>
      </w:r>
    </w:p>
    <w:tbl>
      <w:tblPr>
        <w:tblStyle w:val="Tablaconcuadrcula"/>
        <w:tblW w:w="0" w:type="auto"/>
        <w:tblLook w:val="04A0" w:firstRow="1" w:lastRow="0" w:firstColumn="1" w:lastColumn="0" w:noHBand="0" w:noVBand="1"/>
      </w:tblPr>
      <w:tblGrid>
        <w:gridCol w:w="10112"/>
      </w:tblGrid>
      <w:tr w:rsidR="00F01434" w:rsidTr="007372AE">
        <w:tc>
          <w:tcPr>
            <w:tcW w:w="10112" w:type="dxa"/>
          </w:tcPr>
          <w:p w:rsidR="00F01434" w:rsidRPr="003A4FCD" w:rsidRDefault="00E43E30" w:rsidP="00E43E30">
            <w:pPr>
              <w:ind w:left="360"/>
              <w:jc w:val="both"/>
              <w:rPr>
                <w:rFonts w:ascii="Arial" w:hAnsi="Arial" w:cs="Arial"/>
                <w:sz w:val="22"/>
                <w:szCs w:val="22"/>
              </w:rPr>
            </w:pPr>
            <w:r w:rsidRPr="003A4FCD">
              <w:rPr>
                <w:rFonts w:ascii="Arial" w:hAnsi="Arial" w:cs="Arial"/>
                <w:b/>
                <w:sz w:val="22"/>
                <w:szCs w:val="22"/>
              </w:rPr>
              <w:t xml:space="preserve">1. </w:t>
            </w:r>
            <w:r w:rsidR="00457361" w:rsidRPr="003A4FCD">
              <w:rPr>
                <w:rFonts w:ascii="Arial" w:hAnsi="Arial" w:cs="Arial"/>
                <w:b/>
                <w:sz w:val="22"/>
                <w:szCs w:val="22"/>
              </w:rPr>
              <w:t>Competencia genérica</w:t>
            </w:r>
            <w:r w:rsidR="00457361" w:rsidRPr="003A4FCD">
              <w:rPr>
                <w:rFonts w:ascii="Arial" w:hAnsi="Arial" w:cs="Arial"/>
                <w:sz w:val="22"/>
                <w:szCs w:val="22"/>
              </w:rPr>
              <w:t xml:space="preserve">: </w:t>
            </w:r>
            <w:r w:rsidR="00457361" w:rsidRPr="003A4FCD">
              <w:rPr>
                <w:rFonts w:ascii="Arial" w:hAnsi="Arial" w:cs="Arial"/>
                <w:b/>
                <w:sz w:val="22"/>
                <w:szCs w:val="22"/>
                <w:u w:val="single"/>
              </w:rPr>
              <w:t>Dominio de la atención médica general, orientada a la patología del aparato respiratorio</w:t>
            </w:r>
            <w:r w:rsidR="00457361" w:rsidRPr="003A4FCD">
              <w:rPr>
                <w:rFonts w:ascii="Arial" w:hAnsi="Arial" w:cs="Arial"/>
                <w:sz w:val="22"/>
                <w:szCs w:val="22"/>
              </w:rPr>
              <w:t>. Realizar un manejo clínico integral que permita preservar o restaurar la salud del paciente considerando los aspectos biológicos, psicológicos y sociales. Condiciones para el cumplimiento de la competencia: a) Deberá ser capaz de establecer el diagnóstico. b) Instituir las medidas preventivas, terapéuticas y de rehabilitación. c) Apoyando sus decisiones en evidencias científicas. d) Mostrando una genuina preocupación y empatía a través de una apropiada relación médico-paciente para contribuir a mejorar la calidad de vida del individuo, las familias y la comunidad.</w:t>
            </w:r>
          </w:p>
          <w:p w:rsidR="00457361" w:rsidRPr="003A4FCD" w:rsidRDefault="00457361" w:rsidP="00E43E30">
            <w:pPr>
              <w:ind w:left="360"/>
              <w:jc w:val="both"/>
              <w:rPr>
                <w:rFonts w:ascii="Arial" w:hAnsi="Arial" w:cs="Arial"/>
                <w:sz w:val="22"/>
                <w:szCs w:val="22"/>
              </w:rPr>
            </w:pPr>
            <w:r w:rsidRPr="003A4FCD">
              <w:rPr>
                <w:rFonts w:ascii="Arial" w:hAnsi="Arial" w:cs="Arial"/>
                <w:sz w:val="22"/>
                <w:szCs w:val="22"/>
              </w:rPr>
              <w:t xml:space="preserve">Unidad 1.5 </w:t>
            </w:r>
            <w:r w:rsidRPr="003A4FCD">
              <w:rPr>
                <w:rFonts w:ascii="Arial" w:hAnsi="Arial" w:cs="Arial"/>
                <w:sz w:val="22"/>
                <w:szCs w:val="22"/>
                <w:u w:val="single"/>
              </w:rPr>
              <w:t xml:space="preserve">Manejo de pacientes con </w:t>
            </w:r>
            <w:r w:rsidR="002457F6" w:rsidRPr="003A4FCD">
              <w:rPr>
                <w:rFonts w:ascii="Arial" w:hAnsi="Arial" w:cs="Arial"/>
                <w:sz w:val="22"/>
                <w:szCs w:val="22"/>
                <w:u w:val="single"/>
              </w:rPr>
              <w:t>patología pulmonar de base y comorbilidades</w:t>
            </w:r>
            <w:r w:rsidR="002457F6" w:rsidRPr="003A4FCD">
              <w:rPr>
                <w:rFonts w:ascii="Arial" w:hAnsi="Arial" w:cs="Arial"/>
                <w:sz w:val="22"/>
                <w:szCs w:val="22"/>
              </w:rPr>
              <w:t>.</w:t>
            </w:r>
            <w:r w:rsidRPr="003A4FCD">
              <w:rPr>
                <w:rFonts w:ascii="Arial" w:hAnsi="Arial" w:cs="Arial"/>
                <w:sz w:val="22"/>
                <w:szCs w:val="22"/>
              </w:rPr>
              <w:t xml:space="preserve"> Capacidad para identificar y manejar, en colaboración con los especialistas, pacientes complejos estables que presentan comorbilidad y metas competidas, en los cuales el tratamiento de una enfermedad tiene consecuencias negativas sobre las otras coexistentes provocando restricciones para su manejo de carácter biológico, psicológico y social.</w:t>
            </w:r>
          </w:p>
          <w:p w:rsidR="00457361" w:rsidRPr="003A4FCD" w:rsidRDefault="00457361" w:rsidP="00E43E30">
            <w:pPr>
              <w:ind w:left="360"/>
              <w:jc w:val="both"/>
              <w:rPr>
                <w:rFonts w:ascii="Arial" w:hAnsi="Arial" w:cs="Arial"/>
                <w:sz w:val="22"/>
                <w:szCs w:val="22"/>
              </w:rPr>
            </w:pPr>
            <w:r w:rsidRPr="003A4FCD">
              <w:rPr>
                <w:rFonts w:ascii="Arial" w:hAnsi="Arial" w:cs="Arial"/>
                <w:sz w:val="22"/>
                <w:szCs w:val="22"/>
              </w:rPr>
              <w:t xml:space="preserve">Unidad 1.6 </w:t>
            </w:r>
            <w:r w:rsidRPr="003A4FCD">
              <w:rPr>
                <w:rFonts w:ascii="Arial" w:hAnsi="Arial" w:cs="Arial"/>
                <w:sz w:val="22"/>
                <w:szCs w:val="22"/>
                <w:u w:val="single"/>
              </w:rPr>
              <w:t>Habilidades clínicas</w:t>
            </w:r>
            <w:r w:rsidRPr="003A4FCD">
              <w:rPr>
                <w:rFonts w:ascii="Arial" w:hAnsi="Arial" w:cs="Arial"/>
                <w:sz w:val="22"/>
                <w:szCs w:val="22"/>
              </w:rPr>
              <w:t xml:space="preserve"> Capacidad para seleccionar y ejecutar procedimientos y técnicas comunes a la</w:t>
            </w:r>
            <w:r w:rsidR="002457F6" w:rsidRPr="003A4FCD">
              <w:rPr>
                <w:rFonts w:ascii="Arial" w:hAnsi="Arial" w:cs="Arial"/>
                <w:sz w:val="22"/>
                <w:szCs w:val="22"/>
              </w:rPr>
              <w:t xml:space="preserve"> patología del aparato respiratorio</w:t>
            </w:r>
            <w:r w:rsidRPr="003A4FCD">
              <w:rPr>
                <w:rFonts w:ascii="Arial" w:hAnsi="Arial" w:cs="Arial"/>
                <w:sz w:val="22"/>
                <w:szCs w:val="22"/>
              </w:rPr>
              <w:t xml:space="preserve"> de acuerdo con la pertinencia, evidencia científica actual, disponibilidad, accesibilidad, realizándolos de conformidad con los estándares establecidos.</w:t>
            </w:r>
          </w:p>
          <w:p w:rsidR="00457361" w:rsidRPr="003A4FCD" w:rsidRDefault="00457361" w:rsidP="00E43E30">
            <w:pPr>
              <w:ind w:left="360"/>
              <w:jc w:val="both"/>
              <w:rPr>
                <w:rFonts w:ascii="Arial" w:hAnsi="Arial" w:cs="Arial"/>
                <w:sz w:val="22"/>
                <w:szCs w:val="22"/>
              </w:rPr>
            </w:pPr>
            <w:r w:rsidRPr="003A4FCD">
              <w:rPr>
                <w:rFonts w:ascii="Arial" w:hAnsi="Arial" w:cs="Arial"/>
                <w:sz w:val="22"/>
                <w:szCs w:val="22"/>
              </w:rPr>
              <w:t xml:space="preserve">Unidad 1.7 </w:t>
            </w:r>
            <w:r w:rsidRPr="003A4FCD">
              <w:rPr>
                <w:rFonts w:ascii="Arial" w:hAnsi="Arial" w:cs="Arial"/>
                <w:sz w:val="22"/>
                <w:szCs w:val="22"/>
                <w:u w:val="single"/>
              </w:rPr>
              <w:t>Comunicación con el paciente</w:t>
            </w:r>
            <w:r w:rsidR="002457F6" w:rsidRPr="003A4FCD">
              <w:rPr>
                <w:rFonts w:ascii="Arial" w:hAnsi="Arial" w:cs="Arial"/>
                <w:sz w:val="22"/>
                <w:szCs w:val="22"/>
                <w:u w:val="single"/>
              </w:rPr>
              <w:t>.</w:t>
            </w:r>
            <w:r w:rsidRPr="003A4FCD">
              <w:rPr>
                <w:rFonts w:ascii="Arial" w:hAnsi="Arial" w:cs="Arial"/>
                <w:sz w:val="22"/>
                <w:szCs w:val="22"/>
              </w:rPr>
              <w:t xml:space="preserve"> Capacidad para establecer, mediante la comunicación verbal y no verbal, un clima de respeto, compromiso, confianza y empatía para construir una alianza proactiva con las personas (individuos, familias y comunidades) que favorezca el autocuidado y logre que participen aportando información, tomando decisiones y asumiendo la responsabilidad que les corresponde para el cuidado de la salud</w:t>
            </w:r>
          </w:p>
          <w:p w:rsidR="002457F6" w:rsidRPr="003A4FCD" w:rsidRDefault="002457F6" w:rsidP="00E43E30">
            <w:pPr>
              <w:ind w:left="360"/>
              <w:jc w:val="both"/>
              <w:rPr>
                <w:rFonts w:ascii="Arial" w:hAnsi="Arial" w:cs="Arial"/>
                <w:sz w:val="22"/>
                <w:szCs w:val="22"/>
              </w:rPr>
            </w:pPr>
            <w:r w:rsidRPr="003A4FCD">
              <w:rPr>
                <w:rFonts w:ascii="Arial" w:hAnsi="Arial" w:cs="Arial"/>
                <w:b/>
                <w:sz w:val="22"/>
                <w:szCs w:val="22"/>
              </w:rPr>
              <w:t>2.</w:t>
            </w:r>
            <w:r w:rsidRPr="003A4FCD">
              <w:rPr>
                <w:rFonts w:ascii="Arial" w:hAnsi="Arial" w:cs="Arial"/>
                <w:sz w:val="22"/>
                <w:szCs w:val="22"/>
              </w:rPr>
              <w:t xml:space="preserve"> </w:t>
            </w:r>
            <w:r w:rsidRPr="003A4FCD">
              <w:rPr>
                <w:rFonts w:ascii="Arial" w:hAnsi="Arial" w:cs="Arial"/>
                <w:b/>
                <w:sz w:val="22"/>
                <w:szCs w:val="22"/>
              </w:rPr>
              <w:t xml:space="preserve">Competencia genérica: </w:t>
            </w:r>
            <w:r w:rsidRPr="003A4FCD">
              <w:rPr>
                <w:rFonts w:ascii="Arial" w:hAnsi="Arial" w:cs="Arial"/>
                <w:b/>
                <w:sz w:val="22"/>
                <w:szCs w:val="22"/>
                <w:u w:val="single"/>
              </w:rPr>
              <w:t>Dominio de las bases científicas de la medicina aplicadas a la patología pulmonar</w:t>
            </w:r>
            <w:r w:rsidRPr="003A4FCD">
              <w:rPr>
                <w:rFonts w:ascii="Arial" w:hAnsi="Arial" w:cs="Arial"/>
                <w:sz w:val="22"/>
                <w:szCs w:val="22"/>
              </w:rPr>
              <w:t>. Capacidad para utilizar el conocimiento teórico, científico, epidemiológico y clínico con la finalidad de tomar decisiones médicas, a fin de elaborar modelos que permitan promover la salud, disminuir riesgos, limitar los daños y proponer abordajes viables a los problemas de salud, adecuándose a las necesidades y condiciones de los pacientes, la comunidad y sociedad</w:t>
            </w:r>
          </w:p>
          <w:p w:rsidR="00457361" w:rsidRPr="003A4FCD" w:rsidRDefault="00457361" w:rsidP="00E43E30">
            <w:pPr>
              <w:ind w:left="360"/>
              <w:jc w:val="both"/>
              <w:rPr>
                <w:rFonts w:ascii="Arial" w:hAnsi="Arial" w:cs="Arial"/>
                <w:sz w:val="22"/>
                <w:szCs w:val="22"/>
              </w:rPr>
            </w:pPr>
            <w:r w:rsidRPr="003A4FCD">
              <w:rPr>
                <w:rFonts w:ascii="Arial" w:hAnsi="Arial" w:cs="Arial"/>
                <w:sz w:val="22"/>
                <w:szCs w:val="22"/>
              </w:rPr>
              <w:t xml:space="preserve">Unidad 2.1 </w:t>
            </w:r>
            <w:r w:rsidRPr="003A4FCD">
              <w:rPr>
                <w:rFonts w:ascii="Arial" w:hAnsi="Arial" w:cs="Arial"/>
                <w:sz w:val="22"/>
                <w:szCs w:val="22"/>
                <w:u w:val="single"/>
              </w:rPr>
              <w:t>Dimensión biológica</w:t>
            </w:r>
            <w:r w:rsidR="002457F6" w:rsidRPr="003A4FCD">
              <w:rPr>
                <w:rFonts w:ascii="Arial" w:hAnsi="Arial" w:cs="Arial"/>
                <w:sz w:val="22"/>
                <w:szCs w:val="22"/>
                <w:u w:val="single"/>
              </w:rPr>
              <w:t>.</w:t>
            </w:r>
            <w:r w:rsidRPr="003A4FCD">
              <w:rPr>
                <w:rFonts w:ascii="Arial" w:hAnsi="Arial" w:cs="Arial"/>
                <w:sz w:val="22"/>
                <w:szCs w:val="22"/>
              </w:rPr>
              <w:t xml:space="preserve"> Capacidad de sustentar decisiones médicas en una síntesis del conocimiento teórico, científico y clínico acerca de la estructura y función del </w:t>
            </w:r>
            <w:r w:rsidR="002457F6" w:rsidRPr="003A4FCD">
              <w:rPr>
                <w:rFonts w:ascii="Arial" w:hAnsi="Arial" w:cs="Arial"/>
                <w:sz w:val="22"/>
                <w:szCs w:val="22"/>
              </w:rPr>
              <w:t>aparato respiratorio</w:t>
            </w:r>
            <w:r w:rsidRPr="003A4FCD">
              <w:rPr>
                <w:rFonts w:ascii="Arial" w:hAnsi="Arial" w:cs="Arial"/>
                <w:sz w:val="22"/>
                <w:szCs w:val="22"/>
              </w:rPr>
              <w:t xml:space="preserve"> en condiciones normales y patológicas. Reconociendo que entre la expresión clínica y el proceso patológico existe una mutua interdependencia y que el abordaje preventivo o terapéutico implica incidir sobre las redes multicausales de la enfermedad.</w:t>
            </w:r>
          </w:p>
          <w:p w:rsidR="00457361" w:rsidRPr="003A4FCD" w:rsidRDefault="00457361" w:rsidP="00E43E30">
            <w:pPr>
              <w:ind w:left="360"/>
              <w:jc w:val="both"/>
              <w:rPr>
                <w:rFonts w:ascii="Arial" w:hAnsi="Arial" w:cs="Arial"/>
                <w:sz w:val="22"/>
                <w:szCs w:val="22"/>
              </w:rPr>
            </w:pPr>
            <w:r w:rsidRPr="003A4FCD">
              <w:rPr>
                <w:rFonts w:ascii="Arial" w:hAnsi="Arial" w:cs="Arial"/>
                <w:sz w:val="22"/>
                <w:szCs w:val="22"/>
              </w:rPr>
              <w:t xml:space="preserve">Unidad 2.2 </w:t>
            </w:r>
            <w:r w:rsidRPr="003A4FCD">
              <w:rPr>
                <w:rFonts w:ascii="Arial" w:hAnsi="Arial" w:cs="Arial"/>
                <w:sz w:val="22"/>
                <w:szCs w:val="22"/>
                <w:u w:val="single"/>
              </w:rPr>
              <w:t>Dimensión psicológica</w:t>
            </w:r>
            <w:r w:rsidR="002457F6" w:rsidRPr="003A4FCD">
              <w:rPr>
                <w:rFonts w:ascii="Arial" w:hAnsi="Arial" w:cs="Arial"/>
                <w:sz w:val="22"/>
                <w:szCs w:val="22"/>
              </w:rPr>
              <w:t>.</w:t>
            </w:r>
            <w:r w:rsidRPr="003A4FCD">
              <w:rPr>
                <w:rFonts w:ascii="Arial" w:hAnsi="Arial" w:cs="Arial"/>
                <w:sz w:val="22"/>
                <w:szCs w:val="22"/>
              </w:rPr>
              <w:t xml:space="preserve"> Capacidad de sintetizar el conocimiento teórico, científico y clínico sobre la interacción entre la conducta, la biología y el ambiente, para diseñar e instrumentar, con el equipo multidisciplinario de salud, intervenciones efectivas para prevenir y evitar problemas de salud mental y conductas de riesgo</w:t>
            </w:r>
            <w:r w:rsidR="002457F6" w:rsidRPr="003A4FCD">
              <w:rPr>
                <w:rFonts w:ascii="Arial" w:hAnsi="Arial" w:cs="Arial"/>
                <w:sz w:val="22"/>
                <w:szCs w:val="22"/>
              </w:rPr>
              <w:t xml:space="preserve"> en pacientes con patología pulmonar</w:t>
            </w:r>
            <w:r w:rsidRPr="003A4FCD">
              <w:rPr>
                <w:rFonts w:ascii="Arial" w:hAnsi="Arial" w:cs="Arial"/>
                <w:sz w:val="22"/>
                <w:szCs w:val="22"/>
              </w:rPr>
              <w:t>.</w:t>
            </w:r>
          </w:p>
          <w:p w:rsidR="00457361" w:rsidRPr="003A4FCD" w:rsidRDefault="00457361" w:rsidP="00E43E30">
            <w:pPr>
              <w:ind w:left="360"/>
              <w:jc w:val="both"/>
              <w:rPr>
                <w:rFonts w:ascii="Arial" w:hAnsi="Arial" w:cs="Arial"/>
                <w:sz w:val="22"/>
                <w:szCs w:val="22"/>
              </w:rPr>
            </w:pPr>
            <w:r w:rsidRPr="003A4FCD">
              <w:rPr>
                <w:rFonts w:ascii="Arial" w:hAnsi="Arial" w:cs="Arial"/>
                <w:sz w:val="22"/>
                <w:szCs w:val="22"/>
              </w:rPr>
              <w:t xml:space="preserve">Unidad 2.3 </w:t>
            </w:r>
            <w:r w:rsidRPr="003A4FCD">
              <w:rPr>
                <w:rFonts w:ascii="Arial" w:hAnsi="Arial" w:cs="Arial"/>
                <w:sz w:val="22"/>
                <w:szCs w:val="22"/>
                <w:u w:val="single"/>
              </w:rPr>
              <w:t>Dimensión social</w:t>
            </w:r>
            <w:r w:rsidRPr="003A4FCD">
              <w:rPr>
                <w:rFonts w:ascii="Arial" w:hAnsi="Arial" w:cs="Arial"/>
                <w:sz w:val="22"/>
                <w:szCs w:val="22"/>
              </w:rPr>
              <w:t xml:space="preserve"> Capacidad de proponer, en colaboración con el equipo multidisciplinario de salud, programas y acciones basadas en la mejor evidencia disponible orientadas a mejorar la respuesta de la sociedad ante la enfermedad, contribuyendo a mejorar la vida social y productiva, la calidad de vida y el respeto a los derechos humanos.</w:t>
            </w:r>
          </w:p>
          <w:p w:rsidR="00457361" w:rsidRPr="003A4FCD" w:rsidRDefault="00457361" w:rsidP="00E43E30">
            <w:pPr>
              <w:ind w:left="360"/>
              <w:jc w:val="both"/>
              <w:rPr>
                <w:rFonts w:ascii="Arial" w:hAnsi="Arial" w:cs="Arial"/>
                <w:sz w:val="22"/>
                <w:szCs w:val="22"/>
              </w:rPr>
            </w:pPr>
            <w:r w:rsidRPr="003A4FCD">
              <w:rPr>
                <w:rFonts w:ascii="Arial" w:hAnsi="Arial" w:cs="Arial"/>
                <w:sz w:val="22"/>
                <w:szCs w:val="22"/>
              </w:rPr>
              <w:t xml:space="preserve">Unidad 2.4 </w:t>
            </w:r>
            <w:r w:rsidRPr="003A4FCD">
              <w:rPr>
                <w:rFonts w:ascii="Arial" w:hAnsi="Arial" w:cs="Arial"/>
                <w:sz w:val="22"/>
                <w:szCs w:val="22"/>
                <w:u w:val="single"/>
              </w:rPr>
              <w:t>Pensamiento complejo y sistémico</w:t>
            </w:r>
            <w:r w:rsidR="002457F6" w:rsidRPr="003A4FCD">
              <w:rPr>
                <w:rFonts w:ascii="Arial" w:hAnsi="Arial" w:cs="Arial"/>
                <w:sz w:val="22"/>
                <w:szCs w:val="22"/>
              </w:rPr>
              <w:t>.</w:t>
            </w:r>
            <w:r w:rsidRPr="003A4FCD">
              <w:rPr>
                <w:rFonts w:ascii="Arial" w:hAnsi="Arial" w:cs="Arial"/>
                <w:sz w:val="22"/>
                <w:szCs w:val="22"/>
              </w:rPr>
              <w:t xml:space="preserve"> Capacidad para valorar el proceso salud-enfermedad como resultado de la articulación de procesos biológicos, psicológicos y sociales que se condicionan mutuamente mediante la multicausalidad</w:t>
            </w:r>
            <w:r w:rsidR="002457F6" w:rsidRPr="003A4FCD">
              <w:rPr>
                <w:rFonts w:ascii="Arial" w:hAnsi="Arial" w:cs="Arial"/>
                <w:sz w:val="22"/>
                <w:szCs w:val="22"/>
              </w:rPr>
              <w:t xml:space="preserve"> e</w:t>
            </w:r>
            <w:r w:rsidRPr="003A4FCD">
              <w:rPr>
                <w:rFonts w:ascii="Arial" w:hAnsi="Arial" w:cs="Arial"/>
                <w:sz w:val="22"/>
                <w:szCs w:val="22"/>
              </w:rPr>
              <w:t xml:space="preserve"> interacción recíproca, lo cual configura sistemas dinámicos no lineales que dan sorpresas y poseen incertidumbre; para establecer un abordaje multidisciplinario y multinivel e imaginar soluciones, optimizar procesos y </w:t>
            </w:r>
            <w:r w:rsidRPr="003A4FCD">
              <w:rPr>
                <w:rFonts w:ascii="Arial" w:hAnsi="Arial" w:cs="Arial"/>
                <w:sz w:val="22"/>
                <w:szCs w:val="22"/>
              </w:rPr>
              <w:lastRenderedPageBreak/>
              <w:t>tomar decisiones de manera reflexiva y crítica</w:t>
            </w:r>
            <w:r w:rsidR="002457F6" w:rsidRPr="003A4FCD">
              <w:rPr>
                <w:rFonts w:ascii="Arial" w:hAnsi="Arial" w:cs="Arial"/>
                <w:sz w:val="22"/>
                <w:szCs w:val="22"/>
              </w:rPr>
              <w:t xml:space="preserve"> en pacientes con patología pulmonar</w:t>
            </w:r>
            <w:r w:rsidRPr="003A4FCD">
              <w:rPr>
                <w:rFonts w:ascii="Arial" w:hAnsi="Arial" w:cs="Arial"/>
                <w:sz w:val="22"/>
                <w:szCs w:val="22"/>
              </w:rPr>
              <w:t>.</w:t>
            </w:r>
          </w:p>
          <w:p w:rsidR="00457361" w:rsidRPr="003A4FCD" w:rsidRDefault="00457361" w:rsidP="00E43E30">
            <w:pPr>
              <w:ind w:left="360"/>
              <w:jc w:val="both"/>
              <w:rPr>
                <w:rFonts w:ascii="Arial" w:hAnsi="Arial" w:cs="Arial"/>
                <w:sz w:val="22"/>
                <w:szCs w:val="22"/>
              </w:rPr>
            </w:pPr>
            <w:r w:rsidRPr="003A4FCD">
              <w:rPr>
                <w:rFonts w:ascii="Arial" w:hAnsi="Arial" w:cs="Arial"/>
                <w:b/>
                <w:sz w:val="22"/>
                <w:szCs w:val="22"/>
              </w:rPr>
              <w:t>3.</w:t>
            </w:r>
            <w:r w:rsidRPr="003A4FCD">
              <w:rPr>
                <w:rFonts w:ascii="Arial" w:hAnsi="Arial" w:cs="Arial"/>
                <w:sz w:val="22"/>
                <w:szCs w:val="22"/>
              </w:rPr>
              <w:t xml:space="preserve"> </w:t>
            </w:r>
            <w:r w:rsidRPr="003A4FCD">
              <w:rPr>
                <w:rFonts w:ascii="Arial" w:hAnsi="Arial" w:cs="Arial"/>
                <w:b/>
                <w:sz w:val="22"/>
                <w:szCs w:val="22"/>
              </w:rPr>
              <w:t>Competencia genérica</w:t>
            </w:r>
            <w:r w:rsidR="002457F6" w:rsidRPr="003A4FCD">
              <w:rPr>
                <w:rFonts w:ascii="Arial" w:hAnsi="Arial" w:cs="Arial"/>
                <w:sz w:val="22"/>
                <w:szCs w:val="22"/>
              </w:rPr>
              <w:t>:</w:t>
            </w:r>
            <w:r w:rsidRPr="003A4FCD">
              <w:rPr>
                <w:rFonts w:ascii="Arial" w:hAnsi="Arial" w:cs="Arial"/>
                <w:sz w:val="22"/>
                <w:szCs w:val="22"/>
              </w:rPr>
              <w:t xml:space="preserve"> </w:t>
            </w:r>
            <w:r w:rsidRPr="003A4FCD">
              <w:rPr>
                <w:rFonts w:ascii="Arial" w:hAnsi="Arial" w:cs="Arial"/>
                <w:b/>
                <w:sz w:val="22"/>
                <w:szCs w:val="22"/>
                <w:u w:val="single"/>
              </w:rPr>
              <w:t>Capacidad metodológica e instrumental en ciencias y humanidades</w:t>
            </w:r>
            <w:r w:rsidRPr="003A4FCD">
              <w:rPr>
                <w:rFonts w:ascii="Arial" w:hAnsi="Arial" w:cs="Arial"/>
                <w:sz w:val="22"/>
                <w:szCs w:val="22"/>
              </w:rPr>
              <w:t xml:space="preserve"> Capacidad de utilizar los enfoques metodológicos de la investigación cualitativa y cuantitativa, así como los derivados de las humanidades, para tomar decisiones médicas bien sustentadas, mejorar la calidad de los servicios de salud, avanzar en el conocimiento del proceso salud-enfermedad y contribuir a favorecer el desarrollo humano sostenible con equidad y justicia.</w:t>
            </w:r>
          </w:p>
          <w:p w:rsidR="00457361" w:rsidRPr="00E43E30" w:rsidRDefault="00457361" w:rsidP="00E43E30">
            <w:pPr>
              <w:ind w:left="360"/>
              <w:jc w:val="both"/>
              <w:rPr>
                <w:color w:val="BFBFBF" w:themeColor="background1" w:themeShade="BF"/>
              </w:rPr>
            </w:pPr>
            <w:r w:rsidRPr="003A4FCD">
              <w:rPr>
                <w:rFonts w:ascii="Arial" w:hAnsi="Arial" w:cs="Arial"/>
                <w:sz w:val="22"/>
                <w:szCs w:val="22"/>
              </w:rPr>
              <w:t xml:space="preserve">Unidad 3.3 </w:t>
            </w:r>
            <w:r w:rsidRPr="003A4FCD">
              <w:rPr>
                <w:rFonts w:ascii="Arial" w:hAnsi="Arial" w:cs="Arial"/>
                <w:sz w:val="22"/>
                <w:szCs w:val="22"/>
                <w:u w:val="single"/>
              </w:rPr>
              <w:t>Método clínico y toma de decisiones médicas</w:t>
            </w:r>
            <w:r w:rsidR="002457F6" w:rsidRPr="003A4FCD">
              <w:rPr>
                <w:rFonts w:ascii="Arial" w:hAnsi="Arial" w:cs="Arial"/>
                <w:sz w:val="22"/>
                <w:szCs w:val="22"/>
              </w:rPr>
              <w:t>.</w:t>
            </w:r>
            <w:r w:rsidRPr="003A4FCD">
              <w:rPr>
                <w:rFonts w:ascii="Arial" w:hAnsi="Arial" w:cs="Arial"/>
                <w:sz w:val="22"/>
                <w:szCs w:val="22"/>
              </w:rPr>
              <w:t xml:space="preserve"> Capacidad para utilizar el análisis de decisiones para optimizar la solución a los problemas de </w:t>
            </w:r>
            <w:r w:rsidR="00BD1B40" w:rsidRPr="003A4FCD">
              <w:rPr>
                <w:rFonts w:ascii="Arial" w:hAnsi="Arial" w:cs="Arial"/>
                <w:sz w:val="22"/>
                <w:szCs w:val="22"/>
              </w:rPr>
              <w:t>la patología respiratoria</w:t>
            </w:r>
            <w:r w:rsidR="002457F6" w:rsidRPr="003A4FCD">
              <w:rPr>
                <w:rFonts w:ascii="Arial" w:hAnsi="Arial" w:cs="Arial"/>
                <w:sz w:val="22"/>
                <w:szCs w:val="22"/>
              </w:rPr>
              <w:t>, en el marco de la Medicina Basada en Evidencias</w:t>
            </w:r>
            <w:r w:rsidRPr="003A4FCD">
              <w:rPr>
                <w:rFonts w:ascii="Arial" w:hAnsi="Arial" w:cs="Arial"/>
                <w:sz w:val="22"/>
                <w:szCs w:val="22"/>
              </w:rPr>
              <w:t>.</w:t>
            </w:r>
          </w:p>
        </w:tc>
      </w:tr>
    </w:tbl>
    <w:p w:rsidR="00047D94" w:rsidRDefault="00047D94" w:rsidP="003567A6">
      <w:pPr>
        <w:rPr>
          <w:rFonts w:ascii="Arial" w:hAnsi="Arial" w:cs="Arial"/>
          <w:b/>
          <w:sz w:val="22"/>
          <w:szCs w:val="22"/>
        </w:rPr>
      </w:pPr>
    </w:p>
    <w:p w:rsidR="00047D94" w:rsidRDefault="00047D94">
      <w:pPr>
        <w:rPr>
          <w:rFonts w:ascii="Arial" w:hAnsi="Arial" w:cs="Arial"/>
          <w:b/>
          <w:sz w:val="22"/>
          <w:szCs w:val="22"/>
        </w:rPr>
      </w:pPr>
      <w:r>
        <w:rPr>
          <w:rFonts w:ascii="Arial" w:hAnsi="Arial" w:cs="Arial"/>
          <w:b/>
          <w:sz w:val="22"/>
          <w:szCs w:val="22"/>
        </w:rPr>
        <w:br w:type="page"/>
      </w:r>
    </w:p>
    <w:p w:rsidR="00D34D54" w:rsidRPr="003567A6" w:rsidRDefault="00F01434" w:rsidP="003567A6">
      <w:pPr>
        <w:rPr>
          <w:rFonts w:ascii="Arial" w:hAnsi="Arial" w:cs="Arial"/>
          <w:b/>
          <w:sz w:val="22"/>
          <w:szCs w:val="22"/>
        </w:rPr>
      </w:pPr>
      <w:r>
        <w:rPr>
          <w:rFonts w:ascii="Arial" w:hAnsi="Arial" w:cs="Arial"/>
          <w:b/>
          <w:sz w:val="22"/>
          <w:szCs w:val="22"/>
        </w:rPr>
        <w:lastRenderedPageBreak/>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4731"/>
        <w:gridCol w:w="3211"/>
      </w:tblGrid>
      <w:tr w:rsidR="00D4289C" w:rsidRPr="006D348C" w:rsidTr="00BA6485">
        <w:trPr>
          <w:cantSplit/>
          <w:trHeight w:val="559"/>
          <w:tblHeader/>
        </w:trPr>
        <w:tc>
          <w:tcPr>
            <w:tcW w:w="1018" w:type="pct"/>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2364" w:type="pct"/>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1618" w:type="pct"/>
            <w:shd w:val="clear" w:color="auto" w:fill="CCCCCC"/>
            <w:vAlign w:val="center"/>
          </w:tcPr>
          <w:p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D4289C" w:rsidRPr="006D348C" w:rsidTr="00326C54">
        <w:trPr>
          <w:trHeight w:val="1834"/>
        </w:trPr>
        <w:tc>
          <w:tcPr>
            <w:tcW w:w="1018" w:type="pct"/>
          </w:tcPr>
          <w:p w:rsidR="00D4289C" w:rsidRPr="003A4FCD" w:rsidRDefault="002074E3" w:rsidP="00BA6485">
            <w:pPr>
              <w:jc w:val="center"/>
              <w:rPr>
                <w:rFonts w:ascii="Arial" w:eastAsia="SimSun" w:hAnsi="Arial" w:cs="Arial"/>
                <w:b/>
                <w:bCs/>
                <w:color w:val="A6A6A6" w:themeColor="background1" w:themeShade="A6"/>
                <w:sz w:val="18"/>
                <w:szCs w:val="18"/>
              </w:rPr>
            </w:pPr>
            <w:r w:rsidRPr="003A4FCD">
              <w:rPr>
                <w:rFonts w:ascii="Arial" w:hAnsi="Arial" w:cs="Arial"/>
                <w:b/>
                <w:color w:val="000000"/>
                <w:sz w:val="18"/>
                <w:szCs w:val="18"/>
                <w:shd w:val="clear" w:color="auto" w:fill="FFFFFF"/>
              </w:rPr>
              <w:t>UNIDAD I. ANÁLISIS PARA LA TOMA DE DECISIONES DE ACUERDO A LA MEDICINA BASADA EN EVIDENCIA</w:t>
            </w:r>
          </w:p>
        </w:tc>
        <w:tc>
          <w:tcPr>
            <w:tcW w:w="2364" w:type="pct"/>
          </w:tcPr>
          <w:p w:rsidR="002074E3" w:rsidRPr="00047D94" w:rsidRDefault="002074E3" w:rsidP="002074E3">
            <w:pPr>
              <w:numPr>
                <w:ilvl w:val="0"/>
                <w:numId w:val="11"/>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Metodología de la Medicina Basada en Evidencias</w:t>
            </w:r>
          </w:p>
          <w:p w:rsidR="002074E3" w:rsidRPr="00047D94" w:rsidRDefault="002074E3" w:rsidP="002074E3">
            <w:pPr>
              <w:numPr>
                <w:ilvl w:val="0"/>
                <w:numId w:val="11"/>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Modelo de la Medicina Basada en Evidencias</w:t>
            </w:r>
          </w:p>
          <w:p w:rsidR="00766599" w:rsidRPr="00766599" w:rsidRDefault="002074E3" w:rsidP="00766599">
            <w:pPr>
              <w:numPr>
                <w:ilvl w:val="0"/>
                <w:numId w:val="11"/>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Evidencias clínicas</w:t>
            </w:r>
            <w:r w:rsidR="00766599">
              <w:rPr>
                <w:rFonts w:ascii="Arial" w:hAnsi="Arial" w:cs="Arial"/>
                <w:color w:val="000000"/>
                <w:sz w:val="18"/>
                <w:szCs w:val="18"/>
                <w:lang w:val="es-MX" w:eastAsia="es-MX"/>
              </w:rPr>
              <w:t xml:space="preserve">. Métodos cuantitativos en la toma de decisiones clínicas: teorema de Bayes, sensibilidad, especificidad, </w:t>
            </w:r>
            <w:r w:rsidR="003A4FCD">
              <w:rPr>
                <w:rFonts w:ascii="Arial" w:hAnsi="Arial" w:cs="Arial"/>
                <w:color w:val="000000"/>
                <w:sz w:val="18"/>
                <w:szCs w:val="18"/>
                <w:lang w:val="es-MX" w:eastAsia="es-MX"/>
              </w:rPr>
              <w:t>valor predictivo positivo, valor predictivo negativo, probabilidad pre y posprueba</w:t>
            </w:r>
          </w:p>
        </w:tc>
        <w:tc>
          <w:tcPr>
            <w:tcW w:w="1618" w:type="pct"/>
          </w:tcPr>
          <w:p w:rsidR="002074E3" w:rsidRPr="00766599"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 xml:space="preserve">1. Alva EC. Medicina basada en evidencias. </w:t>
            </w:r>
            <w:r w:rsidRPr="00766599">
              <w:rPr>
                <w:rFonts w:ascii="Arial" w:hAnsi="Arial" w:cs="Arial"/>
                <w:color w:val="000000"/>
                <w:sz w:val="18"/>
                <w:szCs w:val="18"/>
              </w:rPr>
              <w:t>Evid Med Invest salud 2012; 5 (S1) S6-S8</w:t>
            </w:r>
          </w:p>
          <w:p w:rsidR="00C45145" w:rsidRPr="00047D94" w:rsidRDefault="002074E3" w:rsidP="00326C54">
            <w:pPr>
              <w:pStyle w:val="NormalWeb"/>
              <w:shd w:val="clear" w:color="auto" w:fill="FFFFFF"/>
              <w:spacing w:before="0" w:beforeAutospacing="0" w:after="150" w:afterAutospacing="0"/>
              <w:rPr>
                <w:rFonts w:ascii="Arial" w:eastAsia="SimSun" w:hAnsi="Arial" w:cs="Arial"/>
                <w:color w:val="A6A6A6" w:themeColor="background1" w:themeShade="A6"/>
                <w:sz w:val="18"/>
                <w:szCs w:val="18"/>
              </w:rPr>
            </w:pPr>
            <w:r w:rsidRPr="00047D94">
              <w:rPr>
                <w:rFonts w:ascii="Arial" w:hAnsi="Arial" w:cs="Arial"/>
                <w:color w:val="000000"/>
                <w:sz w:val="18"/>
                <w:szCs w:val="18"/>
              </w:rPr>
              <w:t>2. Manterola DC y cols. Niveles de Evidencia. Rev. Chilena de Cirugía. Vol 61 - No. 6, Diciembre 2009; pág, 582-585</w:t>
            </w:r>
          </w:p>
        </w:tc>
      </w:tr>
      <w:tr w:rsidR="00D4289C" w:rsidRPr="006D348C" w:rsidTr="00BA6485">
        <w:trPr>
          <w:trHeight w:val="79"/>
        </w:trPr>
        <w:tc>
          <w:tcPr>
            <w:tcW w:w="1018" w:type="pct"/>
          </w:tcPr>
          <w:p w:rsidR="00D4289C" w:rsidRPr="003A4FCD" w:rsidRDefault="002074E3" w:rsidP="003567A6">
            <w:pPr>
              <w:jc w:val="center"/>
              <w:rPr>
                <w:rFonts w:ascii="Arial" w:eastAsia="SimSun" w:hAnsi="Arial" w:cs="Arial"/>
                <w:b/>
                <w:color w:val="808080"/>
                <w:sz w:val="18"/>
                <w:szCs w:val="18"/>
              </w:rPr>
            </w:pPr>
            <w:r w:rsidRPr="003A4FCD">
              <w:rPr>
                <w:rFonts w:ascii="Arial" w:hAnsi="Arial" w:cs="Arial"/>
                <w:b/>
                <w:color w:val="000000"/>
                <w:sz w:val="18"/>
                <w:szCs w:val="18"/>
                <w:shd w:val="clear" w:color="auto" w:fill="FFFFFF"/>
              </w:rPr>
              <w:t>UNIDAD II HISTORIA CLÍNICA DEL APARATO RESPIRATORIO </w:t>
            </w:r>
          </w:p>
        </w:tc>
        <w:tc>
          <w:tcPr>
            <w:tcW w:w="2364" w:type="pct"/>
          </w:tcPr>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1.- Semiología de los signos y síntomas respiratorios</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2.- Semiología de los síntomas generales</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3.- Anamnesis de los antecedentes</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4.- Integración del padecimiento actual</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5.- Exploración física del tórax</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6.- Síndromes pleuropulmonares</w:t>
            </w:r>
          </w:p>
          <w:p w:rsidR="00D4289C" w:rsidRPr="00047D94" w:rsidRDefault="00D4289C" w:rsidP="003567A6">
            <w:pPr>
              <w:jc w:val="center"/>
              <w:rPr>
                <w:rFonts w:ascii="Arial" w:eastAsia="SimSun" w:hAnsi="Arial" w:cs="Arial"/>
                <w:color w:val="808080"/>
                <w:sz w:val="18"/>
                <w:szCs w:val="18"/>
              </w:rPr>
            </w:pPr>
          </w:p>
        </w:tc>
        <w:tc>
          <w:tcPr>
            <w:tcW w:w="1618" w:type="pct"/>
          </w:tcPr>
          <w:p w:rsidR="002074E3" w:rsidRPr="00047D94" w:rsidRDefault="002074E3" w:rsidP="002074E3">
            <w:pPr>
              <w:numPr>
                <w:ilvl w:val="0"/>
                <w:numId w:val="12"/>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Norma Oficial Mexicana NOM-004-SSA3-2012 Del expediente clínico</w:t>
            </w:r>
          </w:p>
          <w:p w:rsidR="002074E3" w:rsidRPr="00047D94" w:rsidRDefault="002074E3" w:rsidP="002074E3">
            <w:pPr>
              <w:numPr>
                <w:ilvl w:val="0"/>
                <w:numId w:val="12"/>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Norma Oficial Mexicana NOM-024-SSA-1994 Para la prevención y control de las infecciones respiratorias agudas en la atención primaria a la salud.</w:t>
            </w:r>
          </w:p>
          <w:p w:rsidR="002074E3" w:rsidRPr="00047D94" w:rsidRDefault="002074E3" w:rsidP="002074E3">
            <w:pPr>
              <w:numPr>
                <w:ilvl w:val="0"/>
                <w:numId w:val="12"/>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Argente H, Álvarez M. Semiología Médica,Fisiopatología, Semiotecnia y Propedéutica. 2a edición. Editorial Panamericana</w:t>
            </w:r>
          </w:p>
          <w:p w:rsidR="00D4289C" w:rsidRPr="00047D94" w:rsidRDefault="002074E3" w:rsidP="00E43E30">
            <w:pPr>
              <w:numPr>
                <w:ilvl w:val="0"/>
                <w:numId w:val="12"/>
              </w:numPr>
              <w:shd w:val="clear" w:color="auto" w:fill="FFFFFF"/>
              <w:spacing w:before="100" w:beforeAutospacing="1" w:after="100" w:afterAutospacing="1" w:line="300" w:lineRule="atLeast"/>
              <w:ind w:left="375"/>
              <w:rPr>
                <w:rFonts w:ascii="Arial" w:eastAsia="SimSun" w:hAnsi="Arial" w:cs="Arial"/>
                <w:color w:val="808080"/>
                <w:sz w:val="18"/>
                <w:szCs w:val="18"/>
              </w:rPr>
            </w:pPr>
            <w:r w:rsidRPr="00047D94">
              <w:rPr>
                <w:rFonts w:ascii="Arial" w:hAnsi="Arial" w:cs="Arial"/>
                <w:color w:val="000000"/>
                <w:sz w:val="18"/>
                <w:szCs w:val="18"/>
                <w:lang w:val="en-US" w:eastAsia="es-MX"/>
              </w:rPr>
              <w:t xml:space="preserve">Oxford Handbook of Clinical Examination and Practical Skills. </w:t>
            </w:r>
            <w:r w:rsidRPr="00047D94">
              <w:rPr>
                <w:rFonts w:ascii="Arial" w:hAnsi="Arial" w:cs="Arial"/>
                <w:color w:val="000000"/>
                <w:sz w:val="18"/>
                <w:szCs w:val="18"/>
                <w:lang w:val="es-MX" w:eastAsia="es-MX"/>
              </w:rPr>
              <w:t>Thomas James.2010. Oxford</w:t>
            </w:r>
          </w:p>
        </w:tc>
      </w:tr>
      <w:tr w:rsidR="00D4289C" w:rsidRPr="006D348C" w:rsidTr="00BA6485">
        <w:trPr>
          <w:trHeight w:val="267"/>
        </w:trPr>
        <w:tc>
          <w:tcPr>
            <w:tcW w:w="1018" w:type="pct"/>
          </w:tcPr>
          <w:p w:rsidR="00D4289C" w:rsidRPr="003A4FCD" w:rsidRDefault="002074E3" w:rsidP="003567A6">
            <w:pPr>
              <w:jc w:val="center"/>
              <w:rPr>
                <w:rFonts w:ascii="Arial" w:eastAsia="SimSun" w:hAnsi="Arial" w:cs="Arial"/>
                <w:b/>
                <w:color w:val="808080"/>
                <w:sz w:val="18"/>
                <w:szCs w:val="18"/>
              </w:rPr>
            </w:pPr>
            <w:r w:rsidRPr="003A4FCD">
              <w:rPr>
                <w:rFonts w:ascii="Arial" w:hAnsi="Arial" w:cs="Arial"/>
                <w:b/>
                <w:color w:val="000000"/>
                <w:sz w:val="18"/>
                <w:szCs w:val="18"/>
                <w:shd w:val="clear" w:color="auto" w:fill="FFFFFF"/>
              </w:rPr>
              <w:t>UNIDAD III. MECANISMOS DE HIPOXEMIA</w:t>
            </w:r>
          </w:p>
        </w:tc>
        <w:tc>
          <w:tcPr>
            <w:tcW w:w="2364" w:type="pct"/>
          </w:tcPr>
          <w:p w:rsidR="002074E3" w:rsidRPr="00047D94" w:rsidRDefault="002074E3" w:rsidP="002074E3">
            <w:pPr>
              <w:numPr>
                <w:ilvl w:val="0"/>
                <w:numId w:val="13"/>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Hipoventilación alveolar</w:t>
            </w:r>
          </w:p>
          <w:p w:rsidR="002074E3" w:rsidRPr="00047D94" w:rsidRDefault="002074E3" w:rsidP="002074E3">
            <w:pPr>
              <w:numPr>
                <w:ilvl w:val="0"/>
                <w:numId w:val="13"/>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Trastornos en la difusión</w:t>
            </w:r>
          </w:p>
          <w:p w:rsidR="002074E3" w:rsidRPr="00047D94" w:rsidRDefault="002074E3" w:rsidP="002074E3">
            <w:pPr>
              <w:numPr>
                <w:ilvl w:val="0"/>
                <w:numId w:val="13"/>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Desequilibrio ventilación - perfusión</w:t>
            </w:r>
          </w:p>
          <w:p w:rsidR="002074E3" w:rsidRPr="00047D94" w:rsidRDefault="002074E3" w:rsidP="002074E3">
            <w:pPr>
              <w:numPr>
                <w:ilvl w:val="0"/>
                <w:numId w:val="13"/>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Cortos circuitos</w:t>
            </w:r>
          </w:p>
          <w:p w:rsidR="00D4289C" w:rsidRPr="00047D94" w:rsidRDefault="00D4289C" w:rsidP="003567A6">
            <w:pPr>
              <w:jc w:val="center"/>
              <w:rPr>
                <w:rFonts w:ascii="Arial" w:eastAsia="SimSun" w:hAnsi="Arial" w:cs="Arial"/>
                <w:color w:val="808080"/>
                <w:sz w:val="18"/>
                <w:szCs w:val="18"/>
              </w:rPr>
            </w:pPr>
          </w:p>
        </w:tc>
        <w:tc>
          <w:tcPr>
            <w:tcW w:w="1618" w:type="pct"/>
          </w:tcPr>
          <w:p w:rsidR="002074E3" w:rsidRPr="00047D94" w:rsidRDefault="002074E3" w:rsidP="002074E3">
            <w:pPr>
              <w:numPr>
                <w:ilvl w:val="0"/>
                <w:numId w:val="14"/>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West J. B. Fisiología Respiratoria, 6a edición Editorial Panamericana</w:t>
            </w:r>
          </w:p>
          <w:p w:rsidR="002074E3" w:rsidRPr="00047D94" w:rsidRDefault="002074E3" w:rsidP="002074E3">
            <w:pPr>
              <w:numPr>
                <w:ilvl w:val="0"/>
                <w:numId w:val="14"/>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West J. B. Fisiopatología Pulmonar Fundamentos. Lippincott W DL. 2012</w:t>
            </w:r>
          </w:p>
          <w:p w:rsidR="002074E3" w:rsidRPr="00047D94" w:rsidRDefault="002074E3" w:rsidP="002074E3">
            <w:pPr>
              <w:numPr>
                <w:ilvl w:val="0"/>
                <w:numId w:val="14"/>
              </w:numPr>
              <w:shd w:val="clear" w:color="auto" w:fill="FFFFFF"/>
              <w:spacing w:before="100" w:beforeAutospacing="1" w:after="100" w:afterAutospacing="1" w:line="300" w:lineRule="atLeast"/>
              <w:ind w:left="375"/>
              <w:rPr>
                <w:rFonts w:ascii="Arial" w:hAnsi="Arial" w:cs="Arial"/>
                <w:color w:val="000000"/>
                <w:sz w:val="18"/>
                <w:szCs w:val="18"/>
                <w:lang w:val="es-MX" w:eastAsia="es-MX"/>
              </w:rPr>
            </w:pPr>
            <w:r w:rsidRPr="00047D94">
              <w:rPr>
                <w:rFonts w:ascii="Arial" w:hAnsi="Arial" w:cs="Arial"/>
                <w:color w:val="000000"/>
                <w:sz w:val="18"/>
                <w:szCs w:val="18"/>
                <w:lang w:val="es-MX" w:eastAsia="es-MX"/>
              </w:rPr>
              <w:t>West J. B. Fisiología y Fisiopatología Pulmonar 2a edición</w:t>
            </w:r>
          </w:p>
          <w:p w:rsidR="00D4289C" w:rsidRPr="00047D94" w:rsidRDefault="002074E3" w:rsidP="00326C54">
            <w:pPr>
              <w:numPr>
                <w:ilvl w:val="0"/>
                <w:numId w:val="14"/>
              </w:numPr>
              <w:shd w:val="clear" w:color="auto" w:fill="FFFFFF"/>
              <w:spacing w:before="100" w:beforeAutospacing="1" w:after="100" w:afterAutospacing="1" w:line="300" w:lineRule="atLeast"/>
              <w:ind w:left="375"/>
              <w:rPr>
                <w:rFonts w:ascii="Arial" w:eastAsia="SimSun" w:hAnsi="Arial" w:cs="Arial"/>
                <w:color w:val="808080"/>
                <w:sz w:val="18"/>
                <w:szCs w:val="18"/>
              </w:rPr>
            </w:pPr>
            <w:r w:rsidRPr="00047D94">
              <w:rPr>
                <w:rFonts w:ascii="Arial" w:hAnsi="Arial" w:cs="Arial"/>
                <w:color w:val="000000"/>
                <w:sz w:val="18"/>
                <w:szCs w:val="18"/>
                <w:lang w:val="en-US" w:eastAsia="es-MX"/>
              </w:rPr>
              <w:t xml:space="preserve">Whitter Willian LMD and Rutecky Gregory W MD. Primer </w:t>
            </w:r>
            <w:r w:rsidRPr="00047D94">
              <w:rPr>
                <w:rFonts w:ascii="Arial" w:hAnsi="Arial" w:cs="Arial"/>
                <w:color w:val="000000"/>
                <w:sz w:val="18"/>
                <w:szCs w:val="18"/>
                <w:lang w:val="en-US" w:eastAsia="es-MX"/>
              </w:rPr>
              <w:lastRenderedPageBreak/>
              <w:t xml:space="preserve">on clinical Acid-Base problem solving. </w:t>
            </w:r>
            <w:r w:rsidRPr="00047D94">
              <w:rPr>
                <w:rFonts w:ascii="Arial" w:hAnsi="Arial" w:cs="Arial"/>
                <w:color w:val="000000"/>
                <w:sz w:val="18"/>
                <w:szCs w:val="18"/>
                <w:lang w:val="es-MX" w:eastAsia="es-MX"/>
              </w:rPr>
              <w:t>Dis Mon 2004;50:117-162</w:t>
            </w:r>
          </w:p>
        </w:tc>
      </w:tr>
      <w:tr w:rsidR="00D4289C" w:rsidRPr="006D348C" w:rsidTr="00BA6485">
        <w:trPr>
          <w:trHeight w:val="267"/>
        </w:trPr>
        <w:tc>
          <w:tcPr>
            <w:tcW w:w="1018" w:type="pct"/>
          </w:tcPr>
          <w:p w:rsidR="00D4289C" w:rsidRPr="003A4FCD" w:rsidRDefault="00ED3409" w:rsidP="00ED3409">
            <w:pPr>
              <w:jc w:val="center"/>
              <w:rPr>
                <w:rFonts w:ascii="Arial" w:eastAsia="SimSun" w:hAnsi="Arial" w:cs="Arial"/>
                <w:b/>
                <w:color w:val="808080"/>
                <w:sz w:val="18"/>
                <w:szCs w:val="18"/>
              </w:rPr>
            </w:pPr>
            <w:r w:rsidRPr="003A4FCD">
              <w:rPr>
                <w:rFonts w:ascii="Arial" w:hAnsi="Arial" w:cs="Arial"/>
                <w:b/>
                <w:sz w:val="18"/>
                <w:szCs w:val="18"/>
              </w:rPr>
              <w:lastRenderedPageBreak/>
              <w:t>UNIDAD IV   COMPLEMENTACIÓN DIAGNÓSTICA</w:t>
            </w:r>
          </w:p>
        </w:tc>
        <w:tc>
          <w:tcPr>
            <w:tcW w:w="2364" w:type="pct"/>
          </w:tcPr>
          <w:p w:rsidR="00184A5E" w:rsidRPr="00047D94" w:rsidRDefault="00766599" w:rsidP="00ED3409">
            <w:pPr>
              <w:numPr>
                <w:ilvl w:val="0"/>
                <w:numId w:val="16"/>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Pruebas de función respiratoria</w:t>
            </w:r>
          </w:p>
          <w:p w:rsidR="00ED3409" w:rsidRPr="00047D94" w:rsidRDefault="00766599" w:rsidP="00ED3409">
            <w:pPr>
              <w:numPr>
                <w:ilvl w:val="0"/>
                <w:numId w:val="16"/>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Gasometría arterial</w:t>
            </w:r>
          </w:p>
          <w:p w:rsidR="00ED3409" w:rsidRPr="00047D94" w:rsidRDefault="00766599" w:rsidP="00ED3409">
            <w:pPr>
              <w:numPr>
                <w:ilvl w:val="0"/>
                <w:numId w:val="16"/>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Espirometría</w:t>
            </w:r>
          </w:p>
          <w:p w:rsidR="00ED3409" w:rsidRPr="00047D94" w:rsidRDefault="00766599" w:rsidP="00ED3409">
            <w:pPr>
              <w:numPr>
                <w:ilvl w:val="0"/>
                <w:numId w:val="16"/>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Radiología de tórax</w:t>
            </w:r>
          </w:p>
          <w:p w:rsidR="00D4289C" w:rsidRPr="00047D94" w:rsidRDefault="00D4289C" w:rsidP="003567A6">
            <w:pPr>
              <w:jc w:val="center"/>
              <w:rPr>
                <w:rFonts w:ascii="Arial" w:eastAsia="SimSun" w:hAnsi="Arial" w:cs="Arial"/>
                <w:color w:val="808080"/>
                <w:sz w:val="18"/>
                <w:szCs w:val="18"/>
              </w:rPr>
            </w:pPr>
          </w:p>
        </w:tc>
        <w:tc>
          <w:tcPr>
            <w:tcW w:w="1618" w:type="pct"/>
          </w:tcPr>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1.- WEST J.B. FISIOLOGIA RESPIRATORIA 9ª EDICION, EDITORIAL MEDICA PANAMERICANA.</w:t>
            </w:r>
          </w:p>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2.- WEST J.B. FISIOLOGIA Y FISIOPATOLOGIA  PULMONAR 2ª EDICION.</w:t>
            </w:r>
          </w:p>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3.- WEST J.B. FISIOPATOLOGIA PULMONAR 8ª EDICION.</w:t>
            </w:r>
          </w:p>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4.- GUYTON HALL, MANUAL DE FISIOLOGIA MEDICA 10ª EDICION MC GRAW HILL.</w:t>
            </w:r>
          </w:p>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5.- BORDON, RIES &amp; MORRIS, NEUMOLOGIA 5ª EDICION, UNIVERSIDAD DE CALIFORNIA, SAN DIEGO. EDITORIAL MARBAN. 2003.</w:t>
            </w:r>
          </w:p>
          <w:p w:rsidR="00D4289C" w:rsidRPr="00047D94" w:rsidRDefault="00D4289C" w:rsidP="005A1949">
            <w:pPr>
              <w:jc w:val="center"/>
              <w:rPr>
                <w:rFonts w:ascii="Arial" w:hAnsi="Arial" w:cs="Arial"/>
                <w:color w:val="000000"/>
                <w:sz w:val="18"/>
                <w:szCs w:val="18"/>
                <w:lang w:val="es-MX" w:eastAsia="es-MX"/>
              </w:rPr>
            </w:pPr>
          </w:p>
        </w:tc>
      </w:tr>
      <w:tr w:rsidR="002074E3" w:rsidRPr="006D348C" w:rsidTr="00BA6485">
        <w:trPr>
          <w:trHeight w:val="267"/>
        </w:trPr>
        <w:tc>
          <w:tcPr>
            <w:tcW w:w="1018" w:type="pct"/>
          </w:tcPr>
          <w:p w:rsidR="00184A5E" w:rsidRPr="003A4FCD" w:rsidRDefault="00184A5E" w:rsidP="00184A5E">
            <w:pPr>
              <w:jc w:val="center"/>
              <w:rPr>
                <w:rFonts w:ascii="Arial" w:hAnsi="Arial" w:cs="Arial"/>
                <w:b/>
                <w:sz w:val="18"/>
                <w:szCs w:val="18"/>
              </w:rPr>
            </w:pPr>
            <w:r w:rsidRPr="003A4FCD">
              <w:rPr>
                <w:rFonts w:ascii="Arial" w:hAnsi="Arial" w:cs="Arial"/>
                <w:b/>
                <w:sz w:val="18"/>
                <w:szCs w:val="18"/>
              </w:rPr>
              <w:t>UNIDAD V    NEUMOINFECTOLOGÍA</w:t>
            </w:r>
          </w:p>
          <w:p w:rsidR="002074E3" w:rsidRPr="003A4FCD" w:rsidRDefault="002074E3" w:rsidP="003567A6">
            <w:pPr>
              <w:jc w:val="center"/>
              <w:rPr>
                <w:rFonts w:ascii="Arial" w:eastAsia="SimSun" w:hAnsi="Arial" w:cs="Arial"/>
                <w:b/>
                <w:color w:val="808080"/>
                <w:sz w:val="18"/>
                <w:szCs w:val="18"/>
              </w:rPr>
            </w:pPr>
          </w:p>
        </w:tc>
        <w:tc>
          <w:tcPr>
            <w:tcW w:w="2364" w:type="pct"/>
          </w:tcPr>
          <w:p w:rsidR="00184A5E" w:rsidRPr="00047D94" w:rsidRDefault="00766599" w:rsidP="00184A5E">
            <w:pPr>
              <w:numPr>
                <w:ilvl w:val="0"/>
                <w:numId w:val="17"/>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Bronquitis aguda infecciosa</w:t>
            </w:r>
          </w:p>
          <w:p w:rsidR="00184A5E" w:rsidRPr="00047D94" w:rsidRDefault="00766599" w:rsidP="00184A5E">
            <w:pPr>
              <w:numPr>
                <w:ilvl w:val="0"/>
                <w:numId w:val="17"/>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Bronquiolitis</w:t>
            </w:r>
          </w:p>
          <w:p w:rsidR="00184A5E" w:rsidRPr="00047D94" w:rsidRDefault="00766599" w:rsidP="00184A5E">
            <w:pPr>
              <w:numPr>
                <w:ilvl w:val="0"/>
                <w:numId w:val="17"/>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Neumonía adquirida en la comunidad e intrahospitalaria</w:t>
            </w:r>
          </w:p>
          <w:p w:rsidR="00184A5E" w:rsidRPr="00047D94" w:rsidRDefault="00766599" w:rsidP="00184A5E">
            <w:pPr>
              <w:numPr>
                <w:ilvl w:val="0"/>
                <w:numId w:val="17"/>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Tuberculosis pulmonar</w:t>
            </w:r>
          </w:p>
          <w:p w:rsidR="00184A5E" w:rsidRPr="00047D94" w:rsidRDefault="00766599" w:rsidP="00184A5E">
            <w:pPr>
              <w:numPr>
                <w:ilvl w:val="0"/>
                <w:numId w:val="17"/>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Micosis pulmonares</w:t>
            </w:r>
          </w:p>
          <w:p w:rsidR="00184A5E" w:rsidRPr="00047D94" w:rsidRDefault="00766599" w:rsidP="00184A5E">
            <w:pPr>
              <w:numPr>
                <w:ilvl w:val="1"/>
                <w:numId w:val="17"/>
              </w:numPr>
              <w:tabs>
                <w:tab w:val="clear" w:pos="1440"/>
                <w:tab w:val="num" w:pos="851"/>
              </w:tabs>
              <w:overflowPunct w:val="0"/>
              <w:autoSpaceDE w:val="0"/>
              <w:autoSpaceDN w:val="0"/>
              <w:adjustRightInd w:val="0"/>
              <w:ind w:left="851" w:hanging="306"/>
              <w:jc w:val="both"/>
              <w:textAlignment w:val="baseline"/>
              <w:rPr>
                <w:rFonts w:ascii="Arial" w:hAnsi="Arial" w:cs="Arial"/>
                <w:sz w:val="18"/>
                <w:szCs w:val="18"/>
              </w:rPr>
            </w:pPr>
            <w:r w:rsidRPr="00047D94">
              <w:rPr>
                <w:rFonts w:ascii="Arial" w:hAnsi="Arial" w:cs="Arial"/>
                <w:sz w:val="18"/>
                <w:szCs w:val="18"/>
              </w:rPr>
              <w:t>Coccidioidomicosis</w:t>
            </w:r>
          </w:p>
          <w:p w:rsidR="00184A5E" w:rsidRPr="00047D94" w:rsidRDefault="00766599" w:rsidP="00184A5E">
            <w:pPr>
              <w:numPr>
                <w:ilvl w:val="1"/>
                <w:numId w:val="17"/>
              </w:numPr>
              <w:tabs>
                <w:tab w:val="clear" w:pos="1440"/>
                <w:tab w:val="num" w:pos="851"/>
              </w:tabs>
              <w:overflowPunct w:val="0"/>
              <w:autoSpaceDE w:val="0"/>
              <w:autoSpaceDN w:val="0"/>
              <w:adjustRightInd w:val="0"/>
              <w:ind w:left="851" w:hanging="306"/>
              <w:jc w:val="both"/>
              <w:textAlignment w:val="baseline"/>
              <w:rPr>
                <w:rFonts w:ascii="Arial" w:hAnsi="Arial" w:cs="Arial"/>
                <w:sz w:val="18"/>
                <w:szCs w:val="18"/>
              </w:rPr>
            </w:pPr>
            <w:r w:rsidRPr="00047D94">
              <w:rPr>
                <w:rFonts w:ascii="Arial" w:hAnsi="Arial" w:cs="Arial"/>
                <w:sz w:val="18"/>
                <w:szCs w:val="18"/>
              </w:rPr>
              <w:t>Histoplasmosis</w:t>
            </w:r>
          </w:p>
          <w:p w:rsidR="00184A5E" w:rsidRPr="00047D94" w:rsidRDefault="00766599" w:rsidP="00184A5E">
            <w:pPr>
              <w:numPr>
                <w:ilvl w:val="1"/>
                <w:numId w:val="17"/>
              </w:numPr>
              <w:tabs>
                <w:tab w:val="clear" w:pos="1440"/>
                <w:tab w:val="num" w:pos="851"/>
              </w:tabs>
              <w:overflowPunct w:val="0"/>
              <w:autoSpaceDE w:val="0"/>
              <w:autoSpaceDN w:val="0"/>
              <w:adjustRightInd w:val="0"/>
              <w:ind w:left="851" w:hanging="306"/>
              <w:jc w:val="both"/>
              <w:textAlignment w:val="baseline"/>
              <w:rPr>
                <w:rFonts w:ascii="Arial" w:hAnsi="Arial" w:cs="Arial"/>
                <w:sz w:val="18"/>
                <w:szCs w:val="18"/>
              </w:rPr>
            </w:pPr>
            <w:r w:rsidRPr="00047D94">
              <w:rPr>
                <w:rFonts w:ascii="Arial" w:hAnsi="Arial" w:cs="Arial"/>
                <w:sz w:val="18"/>
                <w:szCs w:val="18"/>
              </w:rPr>
              <w:t>Blastomicosis</w:t>
            </w:r>
          </w:p>
          <w:p w:rsidR="00184A5E" w:rsidRPr="00047D94" w:rsidRDefault="00184A5E" w:rsidP="00184A5E">
            <w:pPr>
              <w:jc w:val="both"/>
              <w:rPr>
                <w:rFonts w:ascii="Arial" w:hAnsi="Arial" w:cs="Arial"/>
                <w:b/>
                <w:sz w:val="18"/>
                <w:szCs w:val="18"/>
              </w:rPr>
            </w:pPr>
          </w:p>
          <w:p w:rsidR="002074E3" w:rsidRPr="00047D94" w:rsidRDefault="002074E3" w:rsidP="003567A6">
            <w:pPr>
              <w:jc w:val="center"/>
              <w:rPr>
                <w:rFonts w:ascii="Arial" w:eastAsia="SimSun" w:hAnsi="Arial" w:cs="Arial"/>
                <w:color w:val="808080"/>
                <w:sz w:val="18"/>
                <w:szCs w:val="18"/>
              </w:rPr>
            </w:pPr>
          </w:p>
        </w:tc>
        <w:tc>
          <w:tcPr>
            <w:tcW w:w="1618" w:type="pct"/>
          </w:tcPr>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1.- HINSHAW ENFERMEDADES DEL TORAX EDITORIAL MC GRAW HILL.</w:t>
            </w:r>
          </w:p>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2.- HARRISON, PRINCIPIOS DE MEDICINA INTERNA EDITORIAL MC GRAW HILL.</w:t>
            </w:r>
          </w:p>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3- APARATO RESPIRATORIO ISMAEL COSIO VILLEGAS  ÚLTIMA EDICIÓN.</w:t>
            </w:r>
          </w:p>
          <w:p w:rsidR="006C5B4A" w:rsidRPr="00047D94"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 MANUAL DE INFECTOLOGÍA CLINICA, GUTIERREZ SANTOS, MENDEZ EDITORES, 14ª  EDICIÓN. 1994.</w:t>
            </w:r>
          </w:p>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 xml:space="preserve">La versión más reciente de la Guía Práctica Clínica de Neumonía Adquirida en la comunidad. </w:t>
            </w:r>
            <w:r w:rsidRPr="00047D94">
              <w:rPr>
                <w:rFonts w:ascii="Arial" w:hAnsi="Arial" w:cs="Arial"/>
                <w:color w:val="000000"/>
                <w:sz w:val="18"/>
                <w:szCs w:val="18"/>
                <w:lang w:val="es-MX" w:eastAsia="es-MX"/>
              </w:rPr>
              <w:lastRenderedPageBreak/>
              <w:t>Secretaría de Salud, México.</w:t>
            </w:r>
          </w:p>
          <w:p w:rsidR="002074E3" w:rsidRPr="00047D94" w:rsidRDefault="002074E3" w:rsidP="006C5B4A">
            <w:pPr>
              <w:spacing w:after="200" w:line="276" w:lineRule="auto"/>
              <w:rPr>
                <w:rFonts w:ascii="Arial" w:hAnsi="Arial" w:cs="Arial"/>
                <w:color w:val="000000"/>
                <w:sz w:val="18"/>
                <w:szCs w:val="18"/>
                <w:lang w:val="es-MX" w:eastAsia="es-MX"/>
              </w:rPr>
            </w:pPr>
          </w:p>
        </w:tc>
      </w:tr>
      <w:tr w:rsidR="002074E3" w:rsidRPr="006D348C" w:rsidTr="00BA6485">
        <w:trPr>
          <w:trHeight w:val="267"/>
        </w:trPr>
        <w:tc>
          <w:tcPr>
            <w:tcW w:w="1018" w:type="pct"/>
          </w:tcPr>
          <w:p w:rsidR="002074E3" w:rsidRPr="003A4FCD" w:rsidRDefault="00184A5E" w:rsidP="003567A6">
            <w:pPr>
              <w:jc w:val="center"/>
              <w:rPr>
                <w:rFonts w:ascii="Arial" w:eastAsia="SimSun" w:hAnsi="Arial" w:cs="Arial"/>
                <w:b/>
                <w:color w:val="808080"/>
                <w:sz w:val="18"/>
                <w:szCs w:val="18"/>
              </w:rPr>
            </w:pPr>
            <w:r w:rsidRPr="003A4FCD">
              <w:rPr>
                <w:rFonts w:ascii="Arial" w:hAnsi="Arial" w:cs="Arial"/>
                <w:b/>
                <w:sz w:val="18"/>
                <w:szCs w:val="18"/>
              </w:rPr>
              <w:lastRenderedPageBreak/>
              <w:t>UNIDAD VI.     ENFERMEDADES PULMONARES OBSTRUCTIVAS</w:t>
            </w:r>
          </w:p>
        </w:tc>
        <w:tc>
          <w:tcPr>
            <w:tcW w:w="2364" w:type="pct"/>
          </w:tcPr>
          <w:p w:rsidR="00184A5E" w:rsidRPr="00047D94" w:rsidRDefault="00766599" w:rsidP="00184A5E">
            <w:pPr>
              <w:numPr>
                <w:ilvl w:val="2"/>
                <w:numId w:val="17"/>
              </w:numPr>
              <w:tabs>
                <w:tab w:val="clear" w:pos="234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Asma</w:t>
            </w:r>
          </w:p>
          <w:p w:rsidR="00184A5E" w:rsidRPr="00047D94" w:rsidRDefault="00766599" w:rsidP="00184A5E">
            <w:pPr>
              <w:numPr>
                <w:ilvl w:val="2"/>
                <w:numId w:val="17"/>
              </w:numPr>
              <w:tabs>
                <w:tab w:val="clear" w:pos="234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Enfermedad pulmonar obstructiva crónica</w:t>
            </w:r>
          </w:p>
          <w:p w:rsidR="00184A5E" w:rsidRPr="00047D94" w:rsidRDefault="00766599" w:rsidP="00184A5E">
            <w:pPr>
              <w:numPr>
                <w:ilvl w:val="2"/>
                <w:numId w:val="17"/>
              </w:numPr>
              <w:tabs>
                <w:tab w:val="clear" w:pos="2340"/>
                <w:tab w:val="num" w:pos="284"/>
              </w:tabs>
              <w:overflowPunct w:val="0"/>
              <w:autoSpaceDE w:val="0"/>
              <w:autoSpaceDN w:val="0"/>
              <w:adjustRightInd w:val="0"/>
              <w:ind w:left="284" w:hanging="284"/>
              <w:jc w:val="both"/>
              <w:textAlignment w:val="baseline"/>
              <w:rPr>
                <w:rFonts w:ascii="Arial" w:hAnsi="Arial" w:cs="Arial"/>
                <w:sz w:val="18"/>
                <w:szCs w:val="18"/>
              </w:rPr>
            </w:pPr>
            <w:r w:rsidRPr="00047D94">
              <w:rPr>
                <w:rFonts w:ascii="Arial" w:hAnsi="Arial" w:cs="Arial"/>
                <w:sz w:val="18"/>
                <w:szCs w:val="18"/>
              </w:rPr>
              <w:t>Síndrome de apneas durante el sueño</w:t>
            </w:r>
          </w:p>
          <w:p w:rsidR="002074E3" w:rsidRPr="00047D94" w:rsidRDefault="002074E3" w:rsidP="003567A6">
            <w:pPr>
              <w:jc w:val="center"/>
              <w:rPr>
                <w:rFonts w:ascii="Arial" w:eastAsia="SimSun" w:hAnsi="Arial" w:cs="Arial"/>
                <w:color w:val="808080"/>
                <w:sz w:val="18"/>
                <w:szCs w:val="18"/>
              </w:rPr>
            </w:pPr>
          </w:p>
        </w:tc>
        <w:tc>
          <w:tcPr>
            <w:tcW w:w="1618" w:type="pct"/>
          </w:tcPr>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7.- NEUMOLOGIA, MANUAL WASHINGTON DE ESPECIALIDADES CLINICAS, DEPARTAMENTO DE MEDICINA DE LA UNIVERSIDAD DE WASHINGTON ESCUELA DE MEDICINA, SAN LUIS MISSOURI.</w:t>
            </w:r>
          </w:p>
          <w:p w:rsidR="006C5B4A" w:rsidRPr="006C5B4A" w:rsidRDefault="006C5B4A" w:rsidP="006C5B4A">
            <w:pPr>
              <w:spacing w:after="200" w:line="276" w:lineRule="auto"/>
              <w:rPr>
                <w:rFonts w:ascii="Arial" w:hAnsi="Arial" w:cs="Arial"/>
                <w:color w:val="000000"/>
                <w:sz w:val="18"/>
                <w:szCs w:val="18"/>
                <w:lang w:val="es-MX" w:eastAsia="es-MX"/>
              </w:rPr>
            </w:pPr>
            <w:r w:rsidRPr="00047D94">
              <w:rPr>
                <w:rFonts w:ascii="Arial" w:hAnsi="Arial" w:cs="Arial"/>
                <w:color w:val="000000"/>
                <w:sz w:val="18"/>
                <w:szCs w:val="18"/>
                <w:lang w:val="es-MX" w:eastAsia="es-MX"/>
              </w:rPr>
              <w:t>10</w:t>
            </w:r>
            <w:r w:rsidR="00047D94" w:rsidRPr="00047D94">
              <w:rPr>
                <w:rFonts w:ascii="Arial" w:hAnsi="Arial" w:cs="Arial"/>
                <w:color w:val="000000"/>
                <w:sz w:val="18"/>
                <w:szCs w:val="18"/>
                <w:lang w:val="es-MX" w:eastAsia="es-MX"/>
              </w:rPr>
              <w:t>.- FISHMAN, MANUAL DE ENFERMEDADES PLMONARES, 3ERA EDICION. EDITORIAL MC GRAW HILL</w:t>
            </w:r>
            <w:r w:rsidRPr="00047D94">
              <w:rPr>
                <w:rFonts w:ascii="Arial" w:hAnsi="Arial" w:cs="Arial"/>
                <w:color w:val="000000"/>
                <w:sz w:val="18"/>
                <w:szCs w:val="18"/>
                <w:lang w:val="es-MX" w:eastAsia="es-MX"/>
              </w:rPr>
              <w:t>. 2005</w:t>
            </w:r>
          </w:p>
          <w:p w:rsidR="002074E3" w:rsidRPr="00047D94" w:rsidRDefault="002074E3" w:rsidP="005A1949">
            <w:pPr>
              <w:jc w:val="center"/>
              <w:rPr>
                <w:rFonts w:ascii="Arial" w:hAnsi="Arial" w:cs="Arial"/>
                <w:color w:val="000000"/>
                <w:sz w:val="18"/>
                <w:szCs w:val="18"/>
                <w:lang w:val="es-MX" w:eastAsia="es-MX"/>
              </w:rPr>
            </w:pPr>
          </w:p>
        </w:tc>
      </w:tr>
      <w:tr w:rsidR="002074E3" w:rsidRPr="006D348C" w:rsidTr="00BA6485">
        <w:trPr>
          <w:trHeight w:val="267"/>
        </w:trPr>
        <w:tc>
          <w:tcPr>
            <w:tcW w:w="1018" w:type="pct"/>
          </w:tcPr>
          <w:p w:rsidR="002074E3" w:rsidRPr="003A4FCD" w:rsidRDefault="002074E3" w:rsidP="003567A6">
            <w:pPr>
              <w:jc w:val="center"/>
              <w:rPr>
                <w:rFonts w:ascii="Arial" w:eastAsia="SimSun" w:hAnsi="Arial" w:cs="Arial"/>
                <w:b/>
                <w:color w:val="808080"/>
                <w:sz w:val="18"/>
                <w:szCs w:val="18"/>
              </w:rPr>
            </w:pPr>
            <w:r w:rsidRPr="003A4FCD">
              <w:rPr>
                <w:rFonts w:ascii="Arial" w:hAnsi="Arial" w:cs="Arial"/>
                <w:b/>
                <w:color w:val="000000"/>
                <w:sz w:val="18"/>
                <w:szCs w:val="18"/>
                <w:shd w:val="clear" w:color="auto" w:fill="FFFFFF"/>
              </w:rPr>
              <w:t>UNIDAD VII. PATOLOGÍA DE LA CIRCULACIÓN PULMONAR</w:t>
            </w:r>
          </w:p>
        </w:tc>
        <w:tc>
          <w:tcPr>
            <w:tcW w:w="2364" w:type="pct"/>
          </w:tcPr>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1.- Hipertensión pulmonar y cor pulmonale</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2.- Enfermedad tromboembólica pulmonar y cor pulmonale agudo</w:t>
            </w:r>
          </w:p>
          <w:p w:rsidR="002074E3" w:rsidRPr="00047D94" w:rsidRDefault="002074E3" w:rsidP="003567A6">
            <w:pPr>
              <w:jc w:val="center"/>
              <w:rPr>
                <w:rFonts w:ascii="Arial" w:eastAsia="SimSun" w:hAnsi="Arial" w:cs="Arial"/>
                <w:color w:val="808080"/>
                <w:sz w:val="18"/>
                <w:szCs w:val="18"/>
                <w:lang w:val="es-MX"/>
              </w:rPr>
            </w:pPr>
          </w:p>
        </w:tc>
        <w:tc>
          <w:tcPr>
            <w:tcW w:w="1618" w:type="pct"/>
          </w:tcPr>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rPr>
            </w:pPr>
            <w:r w:rsidRPr="00047D94">
              <w:rPr>
                <w:rFonts w:ascii="Arial" w:hAnsi="Arial" w:cs="Arial"/>
                <w:color w:val="000000"/>
                <w:sz w:val="18"/>
                <w:szCs w:val="18"/>
              </w:rPr>
              <w:t> 1 Diagnóstico y Tratamiento de la Hipertensión Arterial Pulmonar Primaria en el Adulto México: Secretaría de Salud, 2010.</w:t>
            </w:r>
          </w:p>
          <w:p w:rsidR="002074E3" w:rsidRPr="00047D94" w:rsidRDefault="002074E3" w:rsidP="00E43E30">
            <w:pPr>
              <w:pStyle w:val="NormalWeb"/>
              <w:shd w:val="clear" w:color="auto" w:fill="FFFFFF"/>
              <w:spacing w:before="0" w:beforeAutospacing="0" w:after="150" w:afterAutospacing="0"/>
              <w:rPr>
                <w:rFonts w:ascii="Arial" w:eastAsia="SimSun" w:hAnsi="Arial" w:cs="Arial"/>
                <w:color w:val="808080"/>
                <w:sz w:val="18"/>
                <w:szCs w:val="18"/>
              </w:rPr>
            </w:pPr>
            <w:r w:rsidRPr="00047D94">
              <w:rPr>
                <w:rFonts w:ascii="Arial" w:hAnsi="Arial" w:cs="Arial"/>
                <w:color w:val="000000"/>
                <w:sz w:val="18"/>
                <w:szCs w:val="18"/>
                <w:lang w:val="en-US"/>
              </w:rPr>
              <w:t xml:space="preserve">2 Treatment of venous thromboembolismo with new anticoagulant agents. </w:t>
            </w:r>
            <w:r w:rsidRPr="00047D94">
              <w:rPr>
                <w:rFonts w:ascii="Arial" w:hAnsi="Arial" w:cs="Arial"/>
                <w:color w:val="000000"/>
                <w:sz w:val="18"/>
                <w:szCs w:val="18"/>
              </w:rPr>
              <w:t>J Am Coll Cardiol. 67:1941, 2016</w:t>
            </w:r>
          </w:p>
        </w:tc>
      </w:tr>
      <w:tr w:rsidR="002074E3" w:rsidRPr="006D348C" w:rsidTr="00BA6485">
        <w:trPr>
          <w:trHeight w:val="267"/>
        </w:trPr>
        <w:tc>
          <w:tcPr>
            <w:tcW w:w="1018" w:type="pct"/>
          </w:tcPr>
          <w:p w:rsidR="002074E3" w:rsidRPr="003A4FCD" w:rsidRDefault="002074E3" w:rsidP="003567A6">
            <w:pPr>
              <w:jc w:val="center"/>
              <w:rPr>
                <w:rFonts w:ascii="Arial" w:hAnsi="Arial" w:cs="Arial"/>
                <w:b/>
                <w:color w:val="000000"/>
                <w:sz w:val="18"/>
                <w:szCs w:val="18"/>
                <w:shd w:val="clear" w:color="auto" w:fill="FFFFFF"/>
              </w:rPr>
            </w:pPr>
            <w:r w:rsidRPr="003A4FCD">
              <w:rPr>
                <w:rFonts w:ascii="Arial" w:hAnsi="Arial" w:cs="Arial"/>
                <w:b/>
                <w:color w:val="000000"/>
                <w:sz w:val="18"/>
                <w:szCs w:val="18"/>
                <w:shd w:val="clear" w:color="auto" w:fill="FFFFFF"/>
              </w:rPr>
              <w:t>UNIDAD VIII. NEOPLASIAS PULMONARES</w:t>
            </w:r>
          </w:p>
        </w:tc>
        <w:tc>
          <w:tcPr>
            <w:tcW w:w="2364" w:type="pct"/>
          </w:tcPr>
          <w:p w:rsidR="00184A5E" w:rsidRPr="00047D94" w:rsidRDefault="002074E3" w:rsidP="00766599">
            <w:pPr>
              <w:rPr>
                <w:rFonts w:ascii="Arial" w:hAnsi="Arial" w:cs="Arial"/>
                <w:color w:val="000000"/>
                <w:sz w:val="18"/>
                <w:szCs w:val="18"/>
                <w:shd w:val="clear" w:color="auto" w:fill="FFFFFF"/>
              </w:rPr>
            </w:pPr>
            <w:r w:rsidRPr="00047D94">
              <w:rPr>
                <w:rFonts w:ascii="Arial" w:hAnsi="Arial" w:cs="Arial"/>
                <w:color w:val="000000"/>
                <w:sz w:val="18"/>
                <w:szCs w:val="18"/>
                <w:shd w:val="clear" w:color="auto" w:fill="FFFFFF"/>
              </w:rPr>
              <w:t>1.- Cáncer broncogénico</w:t>
            </w:r>
          </w:p>
        </w:tc>
        <w:tc>
          <w:tcPr>
            <w:tcW w:w="1618" w:type="pct"/>
          </w:tcPr>
          <w:p w:rsidR="002074E3" w:rsidRPr="00047D94" w:rsidRDefault="002074E3" w:rsidP="002074E3">
            <w:pPr>
              <w:pStyle w:val="NormalWeb"/>
              <w:spacing w:before="0" w:beforeAutospacing="0" w:after="150" w:afterAutospacing="0"/>
              <w:rPr>
                <w:rFonts w:ascii="Arial" w:hAnsi="Arial" w:cs="Arial"/>
                <w:color w:val="000000"/>
                <w:sz w:val="18"/>
                <w:szCs w:val="18"/>
                <w:shd w:val="clear" w:color="auto" w:fill="FFFFFF"/>
                <w:lang w:val="es-ES" w:eastAsia="es-ES"/>
              </w:rPr>
            </w:pPr>
            <w:r w:rsidRPr="00047D94">
              <w:rPr>
                <w:rFonts w:ascii="Arial" w:hAnsi="Arial" w:cs="Arial"/>
                <w:color w:val="000000"/>
                <w:sz w:val="18"/>
                <w:szCs w:val="18"/>
                <w:shd w:val="clear" w:color="auto" w:fill="FFFFFF"/>
                <w:lang w:val="es-ES" w:eastAsia="es-ES"/>
              </w:rPr>
              <w:t>1 Ibarra Pérez C., Kelly García J., Fernández Corzo M.A., Cáncer broncogénico de células no pequeñas. Rev. Med. IMSS. 41:153-158, 2003.</w:t>
            </w:r>
          </w:p>
          <w:p w:rsidR="002074E3" w:rsidRPr="00047D94" w:rsidRDefault="002074E3" w:rsidP="002074E3">
            <w:pPr>
              <w:pStyle w:val="NormalWeb"/>
              <w:spacing w:before="0" w:beforeAutospacing="0" w:after="150" w:afterAutospacing="0"/>
              <w:rPr>
                <w:rFonts w:ascii="Arial" w:hAnsi="Arial" w:cs="Arial"/>
                <w:color w:val="000000"/>
                <w:sz w:val="18"/>
                <w:szCs w:val="18"/>
                <w:shd w:val="clear" w:color="auto" w:fill="FFFFFF"/>
                <w:lang w:val="es-ES" w:eastAsia="es-ES"/>
              </w:rPr>
            </w:pPr>
            <w:r w:rsidRPr="00047D94">
              <w:rPr>
                <w:rFonts w:ascii="Arial" w:hAnsi="Arial" w:cs="Arial"/>
                <w:color w:val="000000"/>
                <w:sz w:val="18"/>
                <w:szCs w:val="18"/>
                <w:shd w:val="clear" w:color="auto" w:fill="FFFFFF"/>
                <w:lang w:val="es-ES" w:eastAsia="es-ES"/>
              </w:rPr>
              <w:t>2 Guía Práctica Clínica Para la Detección, Diagnóstico y Tratamiento del Cáncer Pulmonar de Células no Pequeñas. México. Secretaría de Salud. 2009</w:t>
            </w:r>
          </w:p>
          <w:p w:rsidR="002074E3" w:rsidRPr="00047D94" w:rsidRDefault="002074E3" w:rsidP="00E43E30">
            <w:pPr>
              <w:pStyle w:val="NormalWeb"/>
              <w:spacing w:before="0" w:beforeAutospacing="0" w:after="150" w:afterAutospacing="0"/>
              <w:rPr>
                <w:rFonts w:ascii="Arial" w:hAnsi="Arial" w:cs="Arial"/>
                <w:color w:val="000000"/>
                <w:sz w:val="18"/>
                <w:szCs w:val="18"/>
                <w:shd w:val="clear" w:color="auto" w:fill="FFFFFF"/>
              </w:rPr>
            </w:pPr>
            <w:r w:rsidRPr="00047D94">
              <w:rPr>
                <w:rFonts w:ascii="Arial" w:hAnsi="Arial" w:cs="Arial"/>
                <w:color w:val="000000"/>
                <w:sz w:val="18"/>
                <w:szCs w:val="18"/>
                <w:shd w:val="clear" w:color="auto" w:fill="FFFFFF"/>
                <w:lang w:val="es-ES" w:eastAsia="es-ES"/>
              </w:rPr>
              <w:t> 3 Ettinger D.S., Wood D.E</w:t>
            </w:r>
            <w:r w:rsidR="00326C54" w:rsidRPr="00047D94">
              <w:rPr>
                <w:rFonts w:ascii="Arial" w:hAnsi="Arial" w:cs="Arial"/>
                <w:color w:val="000000"/>
                <w:sz w:val="18"/>
                <w:szCs w:val="18"/>
                <w:shd w:val="clear" w:color="auto" w:fill="FFFFFF"/>
                <w:lang w:val="es-ES" w:eastAsia="es-ES"/>
              </w:rPr>
              <w:t>., et al.</w:t>
            </w:r>
            <w:r w:rsidRPr="00047D94">
              <w:rPr>
                <w:rFonts w:ascii="Arial" w:hAnsi="Arial" w:cs="Arial"/>
                <w:color w:val="000000"/>
                <w:sz w:val="18"/>
                <w:szCs w:val="18"/>
                <w:shd w:val="clear" w:color="auto" w:fill="FFFFFF"/>
                <w:lang w:val="es-ES" w:eastAsia="es-ES"/>
              </w:rPr>
              <w:t xml:space="preserve"> </w:t>
            </w:r>
            <w:r w:rsidRPr="00047D94">
              <w:rPr>
                <w:rFonts w:ascii="Arial" w:hAnsi="Arial" w:cs="Arial"/>
                <w:color w:val="000000"/>
                <w:sz w:val="18"/>
                <w:szCs w:val="18"/>
                <w:shd w:val="clear" w:color="auto" w:fill="FFFFFF"/>
                <w:lang w:val="en-US" w:eastAsia="es-ES"/>
              </w:rPr>
              <w:t xml:space="preserve">(2015). Non-Small Cell Lung Cancer, Version 6.2015. </w:t>
            </w:r>
            <w:r w:rsidRPr="00047D94">
              <w:rPr>
                <w:rFonts w:ascii="Arial" w:hAnsi="Arial" w:cs="Arial"/>
                <w:color w:val="000000"/>
                <w:sz w:val="18"/>
                <w:szCs w:val="18"/>
                <w:shd w:val="clear" w:color="auto" w:fill="FFFFFF"/>
                <w:lang w:val="es-ES" w:eastAsia="es-ES"/>
              </w:rPr>
              <w:t>J Natl. Compr. Canc. Netw. 13:515-524.</w:t>
            </w:r>
          </w:p>
        </w:tc>
      </w:tr>
      <w:tr w:rsidR="002074E3" w:rsidRPr="006D348C" w:rsidTr="00BA6485">
        <w:trPr>
          <w:trHeight w:val="267"/>
        </w:trPr>
        <w:tc>
          <w:tcPr>
            <w:tcW w:w="1018" w:type="pct"/>
          </w:tcPr>
          <w:p w:rsidR="002074E3" w:rsidRPr="003A4FCD" w:rsidRDefault="002074E3" w:rsidP="003567A6">
            <w:pPr>
              <w:jc w:val="center"/>
              <w:rPr>
                <w:rFonts w:ascii="Arial" w:hAnsi="Arial" w:cs="Arial"/>
                <w:b/>
                <w:color w:val="000000"/>
                <w:sz w:val="18"/>
                <w:szCs w:val="18"/>
                <w:shd w:val="clear" w:color="auto" w:fill="FFFFFF"/>
              </w:rPr>
            </w:pPr>
            <w:r w:rsidRPr="003A4FCD">
              <w:rPr>
                <w:rFonts w:ascii="Arial" w:hAnsi="Arial" w:cs="Arial"/>
                <w:b/>
                <w:color w:val="000000"/>
                <w:sz w:val="18"/>
                <w:szCs w:val="18"/>
                <w:shd w:val="clear" w:color="auto" w:fill="FFFFFF"/>
              </w:rPr>
              <w:t>UNIDAD IX. NEUMOPATÍAS INTERSTICIALES DIFUSAS</w:t>
            </w:r>
          </w:p>
        </w:tc>
        <w:tc>
          <w:tcPr>
            <w:tcW w:w="2364" w:type="pct"/>
          </w:tcPr>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shd w:val="clear" w:color="auto" w:fill="FFFFFF"/>
                <w:lang w:val="es-ES" w:eastAsia="es-ES"/>
              </w:rPr>
            </w:pPr>
            <w:r w:rsidRPr="00047D94">
              <w:rPr>
                <w:rFonts w:ascii="Arial" w:hAnsi="Arial" w:cs="Arial"/>
                <w:color w:val="000000"/>
                <w:sz w:val="18"/>
                <w:szCs w:val="18"/>
                <w:shd w:val="clear" w:color="auto" w:fill="FFFFFF"/>
                <w:lang w:val="es-ES" w:eastAsia="es-ES"/>
              </w:rPr>
              <w:t>1.- Clasificación</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shd w:val="clear" w:color="auto" w:fill="FFFFFF"/>
                <w:lang w:val="es-ES" w:eastAsia="es-ES"/>
              </w:rPr>
            </w:pPr>
            <w:r w:rsidRPr="00047D94">
              <w:rPr>
                <w:rFonts w:ascii="Arial" w:hAnsi="Arial" w:cs="Arial"/>
                <w:color w:val="000000"/>
                <w:sz w:val="18"/>
                <w:szCs w:val="18"/>
                <w:shd w:val="clear" w:color="auto" w:fill="FFFFFF"/>
                <w:lang w:val="es-ES" w:eastAsia="es-ES"/>
              </w:rPr>
              <w:t>2.- Fibrosis pulmonar idiopática</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shd w:val="clear" w:color="auto" w:fill="FFFFFF"/>
                <w:lang w:val="es-ES" w:eastAsia="es-ES"/>
              </w:rPr>
            </w:pPr>
            <w:r w:rsidRPr="00047D94">
              <w:rPr>
                <w:rFonts w:ascii="Arial" w:hAnsi="Arial" w:cs="Arial"/>
                <w:color w:val="000000"/>
                <w:sz w:val="18"/>
                <w:szCs w:val="18"/>
                <w:shd w:val="clear" w:color="auto" w:fill="FFFFFF"/>
                <w:lang w:val="es-ES" w:eastAsia="es-ES"/>
              </w:rPr>
              <w:t>3.- Neumonitis por hipersensibilidad</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shd w:val="clear" w:color="auto" w:fill="FFFFFF"/>
                <w:lang w:val="es-ES" w:eastAsia="es-ES"/>
              </w:rPr>
            </w:pPr>
            <w:r w:rsidRPr="00047D94">
              <w:rPr>
                <w:rFonts w:ascii="Arial" w:hAnsi="Arial" w:cs="Arial"/>
                <w:color w:val="000000"/>
                <w:sz w:val="18"/>
                <w:szCs w:val="18"/>
                <w:shd w:val="clear" w:color="auto" w:fill="FFFFFF"/>
                <w:lang w:val="es-ES" w:eastAsia="es-ES"/>
              </w:rPr>
              <w:t>4.- Neumoconiosis</w:t>
            </w:r>
          </w:p>
          <w:p w:rsidR="002074E3" w:rsidRPr="00047D94" w:rsidRDefault="002074E3" w:rsidP="003567A6">
            <w:pPr>
              <w:jc w:val="center"/>
              <w:rPr>
                <w:rFonts w:ascii="Arial" w:hAnsi="Arial" w:cs="Arial"/>
                <w:color w:val="000000"/>
                <w:sz w:val="18"/>
                <w:szCs w:val="18"/>
                <w:shd w:val="clear" w:color="auto" w:fill="FFFFFF"/>
              </w:rPr>
            </w:pPr>
          </w:p>
        </w:tc>
        <w:tc>
          <w:tcPr>
            <w:tcW w:w="1618" w:type="pct"/>
          </w:tcPr>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shd w:val="clear" w:color="auto" w:fill="FFFFFF"/>
                <w:lang w:val="en-US" w:eastAsia="es-ES"/>
              </w:rPr>
            </w:pPr>
            <w:r w:rsidRPr="00047D94">
              <w:rPr>
                <w:rFonts w:ascii="Arial" w:hAnsi="Arial" w:cs="Arial"/>
                <w:color w:val="000000"/>
                <w:sz w:val="18"/>
                <w:szCs w:val="18"/>
                <w:shd w:val="clear" w:color="auto" w:fill="FFFFFF"/>
                <w:lang w:val="en-US" w:eastAsia="es-ES"/>
              </w:rPr>
              <w:t>1 Nead A.M., Morris G.D. (2008). Intestitial Lung Disease: A Clinical Overview and General Approach. In: Fishman AP, Elias JA, Fishman JA, Grippi MA, Senior RM, Pack AI, editores. Fishman´s Pulmonary Diseases and Disorders. New York: McGrawHill Medical.p 1105-1124.</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shd w:val="clear" w:color="auto" w:fill="FFFFFF"/>
                <w:lang w:val="en-US" w:eastAsia="es-ES"/>
              </w:rPr>
            </w:pPr>
            <w:r w:rsidRPr="00047D94">
              <w:rPr>
                <w:rFonts w:ascii="Arial" w:hAnsi="Arial" w:cs="Arial"/>
                <w:color w:val="000000"/>
                <w:sz w:val="18"/>
                <w:szCs w:val="18"/>
                <w:shd w:val="clear" w:color="auto" w:fill="FFFFFF"/>
                <w:lang w:val="en-US" w:eastAsia="es-ES"/>
              </w:rPr>
              <w:t xml:space="preserve">2 Travis W.D., </w:t>
            </w:r>
            <w:r w:rsidR="00326C54" w:rsidRPr="00047D94">
              <w:rPr>
                <w:rFonts w:ascii="Arial" w:hAnsi="Arial" w:cs="Arial"/>
                <w:color w:val="000000"/>
                <w:sz w:val="18"/>
                <w:szCs w:val="18"/>
                <w:shd w:val="clear" w:color="auto" w:fill="FFFFFF"/>
                <w:lang w:val="en-US" w:eastAsia="es-ES"/>
              </w:rPr>
              <w:t>et al.</w:t>
            </w:r>
            <w:r w:rsidRPr="00047D94">
              <w:rPr>
                <w:rFonts w:ascii="Arial" w:hAnsi="Arial" w:cs="Arial"/>
                <w:color w:val="000000"/>
                <w:sz w:val="18"/>
                <w:szCs w:val="18"/>
                <w:shd w:val="clear" w:color="auto" w:fill="FFFFFF"/>
                <w:lang w:val="en-US" w:eastAsia="es-ES"/>
              </w:rPr>
              <w:t xml:space="preserve">. (2013). An </w:t>
            </w:r>
            <w:r w:rsidRPr="00047D94">
              <w:rPr>
                <w:rFonts w:ascii="Arial" w:hAnsi="Arial" w:cs="Arial"/>
                <w:color w:val="000000"/>
                <w:sz w:val="18"/>
                <w:szCs w:val="18"/>
                <w:shd w:val="clear" w:color="auto" w:fill="FFFFFF"/>
                <w:lang w:val="en-US" w:eastAsia="es-ES"/>
              </w:rPr>
              <w:lastRenderedPageBreak/>
              <w:t>Official American Thoracic Society/European Respiratory Society Statement: Update of the International Multidisciplinary Classification of the Idiopathic Interstitial Pneumonias. Am. J. Respir. Crit. Care Med. 188:733-748.</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shd w:val="clear" w:color="auto" w:fill="FFFFFF"/>
                <w:lang w:val="en-US" w:eastAsia="es-ES"/>
              </w:rPr>
            </w:pPr>
            <w:r w:rsidRPr="00047D94">
              <w:rPr>
                <w:rFonts w:ascii="Arial" w:hAnsi="Arial" w:cs="Arial"/>
                <w:color w:val="000000"/>
                <w:sz w:val="18"/>
                <w:szCs w:val="18"/>
                <w:shd w:val="clear" w:color="auto" w:fill="FFFFFF"/>
                <w:lang w:val="en-US" w:eastAsia="es-ES"/>
              </w:rPr>
              <w:t>3 Raghu G., Collard H.R</w:t>
            </w:r>
            <w:r w:rsidR="00326C54" w:rsidRPr="00047D94">
              <w:rPr>
                <w:rFonts w:ascii="Arial" w:hAnsi="Arial" w:cs="Arial"/>
                <w:color w:val="000000"/>
                <w:sz w:val="18"/>
                <w:szCs w:val="18"/>
                <w:shd w:val="clear" w:color="auto" w:fill="FFFFFF"/>
                <w:lang w:val="en-US" w:eastAsia="es-ES"/>
              </w:rPr>
              <w:t>., et al</w:t>
            </w:r>
            <w:r w:rsidRPr="00047D94">
              <w:rPr>
                <w:rFonts w:ascii="Arial" w:hAnsi="Arial" w:cs="Arial"/>
                <w:color w:val="000000"/>
                <w:sz w:val="18"/>
                <w:szCs w:val="18"/>
                <w:shd w:val="clear" w:color="auto" w:fill="FFFFFF"/>
                <w:lang w:val="en-US" w:eastAsia="es-ES"/>
              </w:rPr>
              <w:t>. (2011). An official ATS/ERS/JRS/ALAT statement: idiopathic pulmonary fibrosis: evidence-based guidelines for diagnosis and management. Am. J Respir. Crit Care Med 183:788-824.</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shd w:val="clear" w:color="auto" w:fill="FFFFFF"/>
                <w:lang w:val="en-US" w:eastAsia="es-ES"/>
              </w:rPr>
            </w:pPr>
            <w:r w:rsidRPr="00047D94">
              <w:rPr>
                <w:rFonts w:ascii="Arial" w:hAnsi="Arial" w:cs="Arial"/>
                <w:color w:val="000000"/>
                <w:sz w:val="18"/>
                <w:szCs w:val="18"/>
                <w:shd w:val="clear" w:color="auto" w:fill="FFFFFF"/>
                <w:lang w:val="en-US" w:eastAsia="es-ES"/>
              </w:rPr>
              <w:t>4 Martinez F.J. (2006). Idiopathic Interstitial Pneumonias: Usual Interstitial Pneumonia versus Nonspecific Interstitial Pneumonia. Proc Am Thorac Soc 3:81-95.</w:t>
            </w:r>
          </w:p>
          <w:p w:rsidR="002074E3" w:rsidRPr="00047D94" w:rsidRDefault="002074E3" w:rsidP="002074E3">
            <w:pPr>
              <w:pStyle w:val="NormalWeb"/>
              <w:shd w:val="clear" w:color="auto" w:fill="FFFFFF"/>
              <w:spacing w:before="0" w:beforeAutospacing="0" w:after="150" w:afterAutospacing="0"/>
              <w:rPr>
                <w:rFonts w:ascii="Arial" w:hAnsi="Arial" w:cs="Arial"/>
                <w:color w:val="000000"/>
                <w:sz w:val="18"/>
                <w:szCs w:val="18"/>
                <w:shd w:val="clear" w:color="auto" w:fill="FFFFFF"/>
                <w:lang w:val="es-ES" w:eastAsia="es-ES"/>
              </w:rPr>
            </w:pPr>
            <w:r w:rsidRPr="00047D94">
              <w:rPr>
                <w:rFonts w:ascii="Arial" w:hAnsi="Arial" w:cs="Arial"/>
                <w:color w:val="000000"/>
                <w:sz w:val="18"/>
                <w:szCs w:val="18"/>
                <w:shd w:val="clear" w:color="auto" w:fill="FFFFFF"/>
                <w:lang w:val="en-US" w:eastAsia="es-ES"/>
              </w:rPr>
              <w:t xml:space="preserve">5 (2002). American Thoracic Society/European Respiratory Society International Multidisciplinary Consensus Classification of the Idiopathic Interstitial Pneumonias. This joint statement of the American Thoracic Society (ATS), and the European Respiratory Society (ERS) was adopted by the ATS board of directors, June 2001 and by the ERS Executive Committee, June 2001. </w:t>
            </w:r>
            <w:r w:rsidRPr="00047D94">
              <w:rPr>
                <w:rFonts w:ascii="Arial" w:hAnsi="Arial" w:cs="Arial"/>
                <w:color w:val="000000"/>
                <w:sz w:val="18"/>
                <w:szCs w:val="18"/>
                <w:shd w:val="clear" w:color="auto" w:fill="FFFFFF"/>
                <w:lang w:val="es-ES" w:eastAsia="es-ES"/>
              </w:rPr>
              <w:t>Am J Respir Crit Care Med 165:277-304.</w:t>
            </w:r>
          </w:p>
          <w:p w:rsidR="002074E3" w:rsidRPr="00047D94" w:rsidRDefault="002074E3" w:rsidP="005A1949">
            <w:pPr>
              <w:jc w:val="center"/>
              <w:rPr>
                <w:rFonts w:ascii="Arial" w:hAnsi="Arial" w:cs="Arial"/>
                <w:color w:val="000000"/>
                <w:sz w:val="18"/>
                <w:szCs w:val="18"/>
                <w:shd w:val="clear" w:color="auto" w:fill="FFFFFF"/>
              </w:rPr>
            </w:pPr>
          </w:p>
        </w:tc>
      </w:tr>
      <w:tr w:rsidR="002074E3" w:rsidRPr="006D348C" w:rsidTr="00BA6485">
        <w:trPr>
          <w:trHeight w:val="267"/>
        </w:trPr>
        <w:tc>
          <w:tcPr>
            <w:tcW w:w="1018" w:type="pct"/>
          </w:tcPr>
          <w:p w:rsidR="002074E3" w:rsidRPr="003A4FCD" w:rsidRDefault="00326C54" w:rsidP="003567A6">
            <w:pPr>
              <w:jc w:val="center"/>
              <w:rPr>
                <w:rFonts w:ascii="Arial" w:hAnsi="Arial" w:cs="Arial"/>
                <w:b/>
                <w:color w:val="000000"/>
                <w:sz w:val="18"/>
                <w:szCs w:val="18"/>
                <w:shd w:val="clear" w:color="auto" w:fill="FFFFFF"/>
              </w:rPr>
            </w:pPr>
            <w:r w:rsidRPr="003A4FCD">
              <w:rPr>
                <w:rFonts w:ascii="Arial" w:hAnsi="Arial" w:cs="Arial"/>
                <w:b/>
                <w:color w:val="000000"/>
                <w:sz w:val="18"/>
                <w:szCs w:val="18"/>
                <w:shd w:val="clear" w:color="auto" w:fill="FFFFFF"/>
              </w:rPr>
              <w:lastRenderedPageBreak/>
              <w:t>UNIDAD X. CASOS CLÍNICOS DE INTEGRACIÓN</w:t>
            </w:r>
          </w:p>
        </w:tc>
        <w:tc>
          <w:tcPr>
            <w:tcW w:w="2364" w:type="pct"/>
          </w:tcPr>
          <w:p w:rsidR="00766599" w:rsidRDefault="00766599" w:rsidP="00766599">
            <w:pPr>
              <w:rPr>
                <w:rFonts w:ascii="Arial" w:hAnsi="Arial" w:cs="Arial"/>
                <w:color w:val="000000"/>
                <w:sz w:val="18"/>
                <w:szCs w:val="18"/>
                <w:shd w:val="clear" w:color="auto" w:fill="FFFFFF"/>
              </w:rPr>
            </w:pPr>
            <w:r>
              <w:rPr>
                <w:rFonts w:ascii="Arial" w:hAnsi="Arial" w:cs="Arial"/>
                <w:color w:val="000000"/>
                <w:sz w:val="18"/>
                <w:szCs w:val="18"/>
                <w:shd w:val="clear" w:color="auto" w:fill="FFFFFF"/>
              </w:rPr>
              <w:t>Los casos abarcarán:</w:t>
            </w:r>
          </w:p>
          <w:p w:rsidR="00766599" w:rsidRPr="00766599" w:rsidRDefault="00326C54" w:rsidP="00766599">
            <w:pPr>
              <w:pStyle w:val="Prrafodelista"/>
              <w:numPr>
                <w:ilvl w:val="0"/>
                <w:numId w:val="18"/>
              </w:numPr>
              <w:rPr>
                <w:rFonts w:ascii="Arial" w:hAnsi="Arial" w:cs="Arial"/>
                <w:color w:val="000000"/>
                <w:sz w:val="18"/>
                <w:szCs w:val="18"/>
                <w:shd w:val="clear" w:color="auto" w:fill="FFFFFF"/>
              </w:rPr>
            </w:pPr>
            <w:r w:rsidRPr="00766599">
              <w:rPr>
                <w:rFonts w:ascii="Arial" w:hAnsi="Arial" w:cs="Arial"/>
                <w:color w:val="000000"/>
                <w:sz w:val="18"/>
                <w:szCs w:val="18"/>
                <w:shd w:val="clear" w:color="auto" w:fill="FFFFFF"/>
              </w:rPr>
              <w:t>Presentación de patología</w:t>
            </w:r>
            <w:r w:rsidR="00766599" w:rsidRPr="00766599">
              <w:rPr>
                <w:rFonts w:ascii="Arial" w:hAnsi="Arial" w:cs="Arial"/>
                <w:color w:val="000000"/>
                <w:sz w:val="18"/>
                <w:szCs w:val="18"/>
                <w:shd w:val="clear" w:color="auto" w:fill="FFFFFF"/>
              </w:rPr>
              <w:t>s</w:t>
            </w:r>
            <w:r w:rsidRPr="00766599">
              <w:rPr>
                <w:rFonts w:ascii="Arial" w:hAnsi="Arial" w:cs="Arial"/>
                <w:color w:val="000000"/>
                <w:sz w:val="18"/>
                <w:szCs w:val="18"/>
                <w:shd w:val="clear" w:color="auto" w:fill="FFFFFF"/>
              </w:rPr>
              <w:t xml:space="preserve"> frecuente</w:t>
            </w:r>
            <w:r w:rsidR="003A4FCD">
              <w:rPr>
                <w:rFonts w:ascii="Arial" w:hAnsi="Arial" w:cs="Arial"/>
                <w:color w:val="000000"/>
                <w:sz w:val="18"/>
                <w:szCs w:val="18"/>
                <w:shd w:val="clear" w:color="auto" w:fill="FFFFFF"/>
              </w:rPr>
              <w:t>s</w:t>
            </w:r>
            <w:r w:rsidRPr="00766599">
              <w:rPr>
                <w:rFonts w:ascii="Arial" w:hAnsi="Arial" w:cs="Arial"/>
                <w:color w:val="000000"/>
                <w:sz w:val="18"/>
                <w:szCs w:val="18"/>
                <w:shd w:val="clear" w:color="auto" w:fill="FFFFFF"/>
              </w:rPr>
              <w:t xml:space="preserve"> con cuadro típico.</w:t>
            </w:r>
          </w:p>
          <w:p w:rsidR="00326C54" w:rsidRPr="00766599" w:rsidRDefault="00766599" w:rsidP="00766599">
            <w:pPr>
              <w:pStyle w:val="Prrafodelista"/>
              <w:numPr>
                <w:ilvl w:val="0"/>
                <w:numId w:val="18"/>
              </w:num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Presentación de </w:t>
            </w:r>
            <w:r w:rsidR="00326C54" w:rsidRPr="00766599">
              <w:rPr>
                <w:rFonts w:ascii="Arial" w:hAnsi="Arial" w:cs="Arial"/>
                <w:color w:val="000000"/>
                <w:sz w:val="18"/>
                <w:szCs w:val="18"/>
                <w:shd w:val="clear" w:color="auto" w:fill="FFFFFF"/>
              </w:rPr>
              <w:t xml:space="preserve"> patología</w:t>
            </w:r>
            <w:r>
              <w:rPr>
                <w:rFonts w:ascii="Arial" w:hAnsi="Arial" w:cs="Arial"/>
                <w:color w:val="000000"/>
                <w:sz w:val="18"/>
                <w:szCs w:val="18"/>
                <w:shd w:val="clear" w:color="auto" w:fill="FFFFFF"/>
              </w:rPr>
              <w:t>s</w:t>
            </w:r>
            <w:r w:rsidR="00326C54" w:rsidRPr="00766599">
              <w:rPr>
                <w:rFonts w:ascii="Arial" w:hAnsi="Arial" w:cs="Arial"/>
                <w:color w:val="000000"/>
                <w:sz w:val="18"/>
                <w:szCs w:val="18"/>
                <w:shd w:val="clear" w:color="auto" w:fill="FFFFFF"/>
              </w:rPr>
              <w:t xml:space="preserve"> frecuente</w:t>
            </w:r>
            <w:r>
              <w:rPr>
                <w:rFonts w:ascii="Arial" w:hAnsi="Arial" w:cs="Arial"/>
                <w:color w:val="000000"/>
                <w:sz w:val="18"/>
                <w:szCs w:val="18"/>
                <w:shd w:val="clear" w:color="auto" w:fill="FFFFFF"/>
              </w:rPr>
              <w:t>s</w:t>
            </w:r>
            <w:r w:rsidR="00326C54" w:rsidRPr="00766599">
              <w:rPr>
                <w:rFonts w:ascii="Arial" w:hAnsi="Arial" w:cs="Arial"/>
                <w:color w:val="000000"/>
                <w:sz w:val="18"/>
                <w:szCs w:val="18"/>
                <w:shd w:val="clear" w:color="auto" w:fill="FFFFFF"/>
              </w:rPr>
              <w:t xml:space="preserve"> pero de presentación atípica.</w:t>
            </w:r>
          </w:p>
          <w:p w:rsidR="00326C54" w:rsidRPr="00766599" w:rsidRDefault="00326C54" w:rsidP="00766599">
            <w:pPr>
              <w:pStyle w:val="Prrafodelista"/>
              <w:numPr>
                <w:ilvl w:val="0"/>
                <w:numId w:val="18"/>
              </w:numPr>
              <w:rPr>
                <w:rFonts w:ascii="Arial" w:hAnsi="Arial" w:cs="Arial"/>
                <w:color w:val="000000"/>
                <w:sz w:val="18"/>
                <w:szCs w:val="18"/>
                <w:shd w:val="clear" w:color="auto" w:fill="FFFFFF"/>
              </w:rPr>
            </w:pPr>
            <w:r w:rsidRPr="00766599">
              <w:rPr>
                <w:rFonts w:ascii="Arial" w:hAnsi="Arial" w:cs="Arial"/>
                <w:color w:val="000000"/>
                <w:sz w:val="18"/>
                <w:szCs w:val="18"/>
                <w:shd w:val="clear" w:color="auto" w:fill="FFFFFF"/>
              </w:rPr>
              <w:t>Presentación de patología</w:t>
            </w:r>
            <w:r w:rsidR="00766599">
              <w:rPr>
                <w:rFonts w:ascii="Arial" w:hAnsi="Arial" w:cs="Arial"/>
                <w:color w:val="000000"/>
                <w:sz w:val="18"/>
                <w:szCs w:val="18"/>
                <w:shd w:val="clear" w:color="auto" w:fill="FFFFFF"/>
              </w:rPr>
              <w:t>s</w:t>
            </w:r>
            <w:r w:rsidRPr="00766599">
              <w:rPr>
                <w:rFonts w:ascii="Arial" w:hAnsi="Arial" w:cs="Arial"/>
                <w:color w:val="000000"/>
                <w:sz w:val="18"/>
                <w:szCs w:val="18"/>
                <w:shd w:val="clear" w:color="auto" w:fill="FFFFFF"/>
              </w:rPr>
              <w:t xml:space="preserve"> poco frecuente</w:t>
            </w:r>
            <w:r w:rsidR="00766599">
              <w:rPr>
                <w:rFonts w:ascii="Arial" w:hAnsi="Arial" w:cs="Arial"/>
                <w:color w:val="000000"/>
                <w:sz w:val="18"/>
                <w:szCs w:val="18"/>
                <w:shd w:val="clear" w:color="auto" w:fill="FFFFFF"/>
              </w:rPr>
              <w:t>s</w:t>
            </w:r>
            <w:r w:rsidRPr="00766599">
              <w:rPr>
                <w:rFonts w:ascii="Arial" w:hAnsi="Arial" w:cs="Arial"/>
                <w:color w:val="000000"/>
                <w:sz w:val="18"/>
                <w:szCs w:val="18"/>
                <w:shd w:val="clear" w:color="auto" w:fill="FFFFFF"/>
              </w:rPr>
              <w:t>.</w:t>
            </w:r>
          </w:p>
        </w:tc>
        <w:tc>
          <w:tcPr>
            <w:tcW w:w="1618" w:type="pct"/>
          </w:tcPr>
          <w:p w:rsidR="00326C54" w:rsidRPr="00047D94" w:rsidRDefault="00326C54" w:rsidP="00766599">
            <w:pPr>
              <w:rPr>
                <w:rFonts w:ascii="Arial" w:hAnsi="Arial" w:cs="Arial"/>
                <w:color w:val="000000"/>
                <w:sz w:val="18"/>
                <w:szCs w:val="18"/>
                <w:shd w:val="clear" w:color="auto" w:fill="FFFFFF"/>
              </w:rPr>
            </w:pPr>
            <w:r w:rsidRPr="00047D94">
              <w:rPr>
                <w:rFonts w:ascii="Arial" w:hAnsi="Arial" w:cs="Arial"/>
                <w:color w:val="000000"/>
                <w:sz w:val="18"/>
                <w:szCs w:val="18"/>
                <w:shd w:val="clear" w:color="auto" w:fill="FFFFFF"/>
              </w:rPr>
              <w:t xml:space="preserve">Variará semestre a semestre. </w:t>
            </w:r>
            <w:r w:rsidR="00766599">
              <w:rPr>
                <w:rFonts w:ascii="Arial" w:hAnsi="Arial" w:cs="Arial"/>
                <w:color w:val="000000"/>
                <w:sz w:val="18"/>
                <w:szCs w:val="18"/>
                <w:shd w:val="clear" w:color="auto" w:fill="FFFFFF"/>
              </w:rPr>
              <w:t xml:space="preserve">El número de casos variará de acuerdo al tiempo, pero siempre será al menos uno de cada uno. </w:t>
            </w:r>
            <w:r w:rsidRPr="00047D94">
              <w:rPr>
                <w:rFonts w:ascii="Arial" w:hAnsi="Arial" w:cs="Arial"/>
                <w:color w:val="000000"/>
                <w:sz w:val="18"/>
                <w:szCs w:val="18"/>
                <w:shd w:val="clear" w:color="auto" w:fill="FFFFFF"/>
              </w:rPr>
              <w:t xml:space="preserve">Se emplearán casos publicados de revistas indexadas, como N. Eng. </w:t>
            </w:r>
            <w:r w:rsidR="001A4FDF" w:rsidRPr="00047D94">
              <w:rPr>
                <w:rFonts w:ascii="Arial" w:hAnsi="Arial" w:cs="Arial"/>
                <w:color w:val="000000"/>
                <w:sz w:val="18"/>
                <w:szCs w:val="18"/>
                <w:shd w:val="clear" w:color="auto" w:fill="FFFFFF"/>
              </w:rPr>
              <w:t xml:space="preserve">J Med, Medscape, CHEST </w:t>
            </w:r>
            <w:r w:rsidR="00766599" w:rsidRPr="00047D94">
              <w:rPr>
                <w:rFonts w:ascii="Arial" w:hAnsi="Arial" w:cs="Arial"/>
                <w:color w:val="000000"/>
                <w:sz w:val="18"/>
                <w:szCs w:val="18"/>
                <w:shd w:val="clear" w:color="auto" w:fill="FFFFFF"/>
              </w:rPr>
              <w:t>etc., y</w:t>
            </w:r>
            <w:r w:rsidRPr="00047D94">
              <w:rPr>
                <w:rFonts w:ascii="Arial" w:hAnsi="Arial" w:cs="Arial"/>
                <w:color w:val="000000"/>
                <w:sz w:val="18"/>
                <w:szCs w:val="18"/>
                <w:shd w:val="clear" w:color="auto" w:fill="FFFFFF"/>
              </w:rPr>
              <w:t xml:space="preserve"> de la práctica clínica de los profesores del curso</w:t>
            </w:r>
          </w:p>
        </w:tc>
      </w:tr>
    </w:tbl>
    <w:p w:rsidR="00047D94" w:rsidRDefault="00047D94">
      <w:pPr>
        <w:rPr>
          <w:rFonts w:ascii="Arial" w:hAnsi="Arial" w:cs="Arial"/>
          <w:b/>
          <w:sz w:val="22"/>
          <w:szCs w:val="22"/>
        </w:rPr>
      </w:pPr>
      <w:r>
        <w:rPr>
          <w:rFonts w:ascii="Arial" w:hAnsi="Arial" w:cs="Arial"/>
          <w:b/>
          <w:sz w:val="22"/>
          <w:szCs w:val="22"/>
        </w:rPr>
        <w:br w:type="page"/>
      </w:r>
    </w:p>
    <w:p w:rsidR="00D34D54" w:rsidRDefault="00D4289C" w:rsidP="00015D5C">
      <w:pPr>
        <w:rPr>
          <w:rFonts w:ascii="Arial" w:hAnsi="Arial" w:cs="Arial"/>
          <w:b/>
        </w:rPr>
      </w:pPr>
      <w:r>
        <w:rPr>
          <w:rFonts w:ascii="Arial" w:hAnsi="Arial" w:cs="Arial"/>
          <w:b/>
          <w:sz w:val="22"/>
          <w:szCs w:val="22"/>
        </w:rPr>
        <w:lastRenderedPageBreak/>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CB39AE" w:rsidRPr="006D348C" w:rsidTr="00CB39AE">
        <w:trPr>
          <w:cantSplit/>
          <w:trHeight w:val="742"/>
          <w:tblHeader/>
        </w:trPr>
        <w:tc>
          <w:tcPr>
            <w:tcW w:w="2500" w:type="pct"/>
            <w:shd w:val="clear" w:color="auto" w:fill="FFFFFF" w:themeFill="background1"/>
            <w:vAlign w:val="center"/>
          </w:tcPr>
          <w:p w:rsidR="00D721E6" w:rsidRDefault="00D721E6" w:rsidP="00D721E6">
            <w:pPr>
              <w:ind w:left="360"/>
              <w:rPr>
                <w:rFonts w:ascii="Arial" w:hAnsi="Arial" w:cs="Arial"/>
                <w:i/>
                <w:iCs/>
                <w:sz w:val="22"/>
                <w:szCs w:val="22"/>
                <w:u w:val="dotted"/>
              </w:rPr>
            </w:pPr>
            <w:r>
              <w:rPr>
                <w:rFonts w:ascii="Arial" w:hAnsi="Arial" w:cs="Arial"/>
                <w:i/>
                <w:iCs/>
                <w:sz w:val="22"/>
                <w:szCs w:val="22"/>
                <w:u w:val="dotted"/>
              </w:rPr>
              <w:t>El curso se encuentra implementado en la plataforma educativa Moodle.</w:t>
            </w:r>
            <w:r w:rsidR="008E158B">
              <w:rPr>
                <w:rFonts w:ascii="Arial" w:hAnsi="Arial" w:cs="Arial"/>
                <w:i/>
                <w:iCs/>
                <w:sz w:val="22"/>
                <w:szCs w:val="22"/>
                <w:u w:val="dotted"/>
              </w:rPr>
              <w:t xml:space="preserve"> Es híbrido al desarrollar una parte presencial y otra parte en línea. </w:t>
            </w:r>
            <w:r>
              <w:rPr>
                <w:rFonts w:ascii="Arial" w:hAnsi="Arial" w:cs="Arial"/>
                <w:i/>
                <w:iCs/>
                <w:sz w:val="22"/>
                <w:szCs w:val="22"/>
                <w:u w:val="dotted"/>
              </w:rPr>
              <w:t xml:space="preserve"> La estrategia general para el desarrollo de cada tema es:</w:t>
            </w:r>
          </w:p>
          <w:p w:rsidR="008E158B" w:rsidRDefault="008E158B" w:rsidP="008E158B">
            <w:pPr>
              <w:pStyle w:val="Prrafodelista"/>
              <w:numPr>
                <w:ilvl w:val="0"/>
                <w:numId w:val="10"/>
              </w:numPr>
              <w:rPr>
                <w:rFonts w:ascii="Arial" w:hAnsi="Arial" w:cs="Arial"/>
                <w:i/>
                <w:iCs/>
                <w:sz w:val="22"/>
                <w:szCs w:val="22"/>
                <w:u w:val="dotted"/>
              </w:rPr>
            </w:pPr>
            <w:r>
              <w:rPr>
                <w:rFonts w:ascii="Arial" w:hAnsi="Arial" w:cs="Arial"/>
                <w:i/>
                <w:iCs/>
                <w:sz w:val="22"/>
                <w:szCs w:val="22"/>
                <w:u w:val="dotted"/>
              </w:rPr>
              <w:t>Revisión de</w:t>
            </w:r>
            <w:r w:rsidR="00000CEC">
              <w:rPr>
                <w:rFonts w:ascii="Arial" w:hAnsi="Arial" w:cs="Arial"/>
                <w:i/>
                <w:iCs/>
                <w:sz w:val="22"/>
                <w:szCs w:val="22"/>
                <w:u w:val="dotted"/>
              </w:rPr>
              <w:t>l</w:t>
            </w:r>
            <w:r>
              <w:rPr>
                <w:rFonts w:ascii="Arial" w:hAnsi="Arial" w:cs="Arial"/>
                <w:i/>
                <w:iCs/>
                <w:sz w:val="22"/>
                <w:szCs w:val="22"/>
                <w:u w:val="dotted"/>
              </w:rPr>
              <w:t xml:space="preserve"> tema antes de la sesión presencial en la platoforma</w:t>
            </w:r>
            <w:r w:rsidR="00000CEC">
              <w:rPr>
                <w:rFonts w:ascii="Arial" w:hAnsi="Arial" w:cs="Arial"/>
                <w:i/>
                <w:iCs/>
                <w:sz w:val="22"/>
                <w:szCs w:val="22"/>
                <w:u w:val="dotted"/>
              </w:rPr>
              <w:t>, a través de preguntas de inducción.</w:t>
            </w:r>
          </w:p>
          <w:p w:rsidR="00D721E6" w:rsidRPr="008E158B" w:rsidRDefault="00D721E6" w:rsidP="008E158B">
            <w:pPr>
              <w:pStyle w:val="Prrafodelista"/>
              <w:numPr>
                <w:ilvl w:val="0"/>
                <w:numId w:val="10"/>
              </w:numPr>
              <w:rPr>
                <w:rFonts w:ascii="Arial" w:hAnsi="Arial" w:cs="Arial"/>
                <w:i/>
                <w:iCs/>
                <w:sz w:val="22"/>
                <w:szCs w:val="22"/>
                <w:u w:val="dotted"/>
              </w:rPr>
            </w:pPr>
            <w:r w:rsidRPr="008E158B">
              <w:rPr>
                <w:rFonts w:ascii="Arial" w:hAnsi="Arial" w:cs="Arial"/>
                <w:i/>
                <w:iCs/>
                <w:sz w:val="22"/>
                <w:szCs w:val="22"/>
                <w:u w:val="dotted"/>
              </w:rPr>
              <w:t>Presentación de una actividad integradora (caso clínico, problema, pregunta socrática)</w:t>
            </w:r>
          </w:p>
          <w:p w:rsidR="00D721E6" w:rsidRPr="008E158B" w:rsidRDefault="00D721E6" w:rsidP="008E158B">
            <w:pPr>
              <w:pStyle w:val="Prrafodelista"/>
              <w:numPr>
                <w:ilvl w:val="0"/>
                <w:numId w:val="10"/>
              </w:numPr>
              <w:rPr>
                <w:rFonts w:ascii="Arial" w:hAnsi="Arial" w:cs="Arial"/>
                <w:i/>
                <w:iCs/>
                <w:sz w:val="22"/>
                <w:szCs w:val="22"/>
                <w:u w:val="dotted"/>
              </w:rPr>
            </w:pPr>
            <w:r w:rsidRPr="008E158B">
              <w:rPr>
                <w:rFonts w:ascii="Arial" w:hAnsi="Arial" w:cs="Arial"/>
                <w:i/>
                <w:iCs/>
                <w:sz w:val="22"/>
                <w:szCs w:val="22"/>
                <w:u w:val="dotted"/>
              </w:rPr>
              <w:t>Debate del problema, empleando los conocimientos adquiridos en la bibliografía</w:t>
            </w:r>
            <w:r w:rsidR="008E158B" w:rsidRPr="008E158B">
              <w:rPr>
                <w:rFonts w:ascii="Arial" w:hAnsi="Arial" w:cs="Arial"/>
                <w:i/>
                <w:iCs/>
                <w:sz w:val="22"/>
                <w:szCs w:val="22"/>
                <w:u w:val="dotted"/>
              </w:rPr>
              <w:t>, en grupos de discusión.</w:t>
            </w:r>
          </w:p>
          <w:p w:rsidR="00D721E6" w:rsidRPr="008E158B" w:rsidRDefault="00D721E6" w:rsidP="008E158B">
            <w:pPr>
              <w:pStyle w:val="Prrafodelista"/>
              <w:numPr>
                <w:ilvl w:val="0"/>
                <w:numId w:val="10"/>
              </w:numPr>
              <w:rPr>
                <w:rFonts w:ascii="Arial" w:hAnsi="Arial" w:cs="Arial"/>
                <w:i/>
                <w:iCs/>
                <w:sz w:val="22"/>
                <w:szCs w:val="22"/>
                <w:u w:val="dotted"/>
              </w:rPr>
            </w:pPr>
            <w:r w:rsidRPr="008E158B">
              <w:rPr>
                <w:rFonts w:ascii="Arial" w:hAnsi="Arial" w:cs="Arial"/>
                <w:i/>
                <w:iCs/>
                <w:sz w:val="22"/>
                <w:szCs w:val="22"/>
                <w:u w:val="dotted"/>
              </w:rPr>
              <w:t xml:space="preserve">Integración de los conocimientos  a través de una presentación breve </w:t>
            </w:r>
            <w:r w:rsidR="00000CEC" w:rsidRPr="008E158B">
              <w:rPr>
                <w:rFonts w:ascii="Arial" w:hAnsi="Arial" w:cs="Arial"/>
                <w:i/>
                <w:iCs/>
                <w:sz w:val="22"/>
                <w:szCs w:val="22"/>
                <w:u w:val="dotted"/>
              </w:rPr>
              <w:t xml:space="preserve">por el docente </w:t>
            </w:r>
            <w:r w:rsidRPr="008E158B">
              <w:rPr>
                <w:rFonts w:ascii="Arial" w:hAnsi="Arial" w:cs="Arial"/>
                <w:i/>
                <w:iCs/>
                <w:sz w:val="22"/>
                <w:szCs w:val="22"/>
                <w:u w:val="dotted"/>
              </w:rPr>
              <w:t>sobre los puntos cardinales.</w:t>
            </w:r>
          </w:p>
          <w:p w:rsidR="00D721E6" w:rsidRPr="008E158B" w:rsidRDefault="008E158B" w:rsidP="008E158B">
            <w:pPr>
              <w:pStyle w:val="Prrafodelista"/>
              <w:numPr>
                <w:ilvl w:val="0"/>
                <w:numId w:val="10"/>
              </w:numPr>
              <w:rPr>
                <w:rFonts w:ascii="Arial" w:hAnsi="Arial" w:cs="Arial"/>
                <w:i/>
                <w:iCs/>
                <w:sz w:val="22"/>
                <w:szCs w:val="22"/>
                <w:u w:val="dotted"/>
              </w:rPr>
            </w:pPr>
            <w:r w:rsidRPr="008E158B">
              <w:rPr>
                <w:rFonts w:ascii="Arial" w:hAnsi="Arial" w:cs="Arial"/>
                <w:i/>
                <w:iCs/>
                <w:sz w:val="22"/>
                <w:szCs w:val="22"/>
                <w:u w:val="dotted"/>
              </w:rPr>
              <w:t>Actividades extraclase en la plataforma.</w:t>
            </w:r>
          </w:p>
          <w:p w:rsidR="008E158B" w:rsidRPr="008E158B" w:rsidRDefault="008E158B" w:rsidP="008E158B">
            <w:pPr>
              <w:ind w:left="360"/>
              <w:rPr>
                <w:rFonts w:ascii="Arial" w:hAnsi="Arial" w:cs="Arial"/>
                <w:i/>
                <w:iCs/>
                <w:sz w:val="22"/>
                <w:szCs w:val="22"/>
                <w:u w:val="dotted"/>
              </w:rPr>
            </w:pPr>
            <w:r>
              <w:rPr>
                <w:rFonts w:ascii="Arial" w:hAnsi="Arial" w:cs="Arial"/>
                <w:i/>
                <w:iCs/>
                <w:sz w:val="22"/>
                <w:szCs w:val="22"/>
                <w:u w:val="dotted"/>
              </w:rPr>
              <w:t>Las estrategias serán:</w:t>
            </w:r>
          </w:p>
          <w:p w:rsidR="00CB39AE" w:rsidRPr="00D721E6" w:rsidRDefault="00275143"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 xml:space="preserve">Lluvia o tormenta de ideas </w:t>
            </w:r>
          </w:p>
          <w:p w:rsidR="00161FA5" w:rsidRPr="00D721E6" w:rsidRDefault="00161FA5"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 xml:space="preserve">Técnica de debate </w:t>
            </w:r>
          </w:p>
          <w:p w:rsidR="00161FA5" w:rsidRPr="00D721E6" w:rsidRDefault="00161FA5"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Método de casos</w:t>
            </w:r>
          </w:p>
          <w:p w:rsidR="00161FA5" w:rsidRPr="00D721E6" w:rsidRDefault="00161FA5"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 xml:space="preserve">Estado del arte </w:t>
            </w:r>
          </w:p>
          <w:p w:rsidR="00161FA5" w:rsidRPr="00D721E6" w:rsidRDefault="00161FA5"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 xml:space="preserve">Redes de palabras o mapas mentales </w:t>
            </w:r>
          </w:p>
          <w:p w:rsidR="00161FA5" w:rsidRPr="00D721E6" w:rsidRDefault="00161FA5"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Grupos de discusión</w:t>
            </w:r>
          </w:p>
          <w:p w:rsidR="00161FA5" w:rsidRPr="00D721E6" w:rsidRDefault="00161FA5"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Solución de Problemas</w:t>
            </w:r>
          </w:p>
          <w:p w:rsidR="00161FA5" w:rsidRPr="00D721E6" w:rsidRDefault="00161FA5"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Aprendizaje Basado en Problemas</w:t>
            </w:r>
          </w:p>
          <w:p w:rsidR="00E3133A" w:rsidRPr="00D721E6" w:rsidRDefault="00E3133A"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 xml:space="preserve">Aprendizaje Basado en Proyectos </w:t>
            </w:r>
          </w:p>
          <w:p w:rsidR="00E3133A" w:rsidRPr="00D721E6" w:rsidRDefault="00E3133A" w:rsidP="00161FA5">
            <w:pPr>
              <w:pStyle w:val="Prrafodelista"/>
              <w:numPr>
                <w:ilvl w:val="0"/>
                <w:numId w:val="6"/>
              </w:numPr>
              <w:rPr>
                <w:rFonts w:ascii="Arial" w:hAnsi="Arial" w:cs="Arial"/>
                <w:i/>
                <w:iCs/>
                <w:sz w:val="22"/>
                <w:szCs w:val="22"/>
                <w:u w:val="dotted"/>
              </w:rPr>
            </w:pPr>
            <w:r w:rsidRPr="00D721E6">
              <w:rPr>
                <w:rFonts w:ascii="Arial" w:hAnsi="Arial" w:cs="Arial"/>
                <w:i/>
                <w:iCs/>
                <w:sz w:val="22"/>
                <w:szCs w:val="22"/>
                <w:u w:val="dotted"/>
              </w:rPr>
              <w:t>Estudio de casos</w:t>
            </w:r>
          </w:p>
          <w:p w:rsidR="00161FA5" w:rsidRPr="00161FA5" w:rsidRDefault="00161FA5" w:rsidP="00161FA5">
            <w:pPr>
              <w:pStyle w:val="Prrafodelista"/>
              <w:rPr>
                <w:rFonts w:ascii="Arial" w:hAnsi="Arial" w:cs="Arial"/>
                <w:i/>
                <w:iCs/>
                <w:color w:val="A6A6A6" w:themeColor="background1" w:themeShade="A6"/>
                <w:sz w:val="22"/>
                <w:szCs w:val="22"/>
                <w:u w:val="dotted"/>
              </w:rPr>
            </w:pPr>
          </w:p>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8E158B" w:rsidRPr="008E158B" w:rsidRDefault="008E158B" w:rsidP="008E158B">
            <w:pPr>
              <w:ind w:left="511"/>
              <w:rPr>
                <w:rFonts w:ascii="Arial" w:eastAsia="SimSun" w:hAnsi="Arial" w:cs="Arial"/>
                <w:i/>
                <w:u w:val="dotted"/>
              </w:rPr>
            </w:pPr>
            <w:r>
              <w:rPr>
                <w:rFonts w:ascii="Arial" w:eastAsia="SimSun" w:hAnsi="Arial" w:cs="Arial"/>
              </w:rPr>
              <w:t>Los siguientes recursos</w:t>
            </w:r>
            <w:r w:rsidRPr="008E158B">
              <w:rPr>
                <w:rFonts w:ascii="Arial" w:eastAsia="SimSun" w:hAnsi="Arial" w:cs="Arial"/>
              </w:rPr>
              <w:t xml:space="preserve"> están integrados en la plataforma educativa Moodle.</w:t>
            </w:r>
          </w:p>
          <w:p w:rsidR="00161FA5" w:rsidRPr="008E158B" w:rsidRDefault="00161FA5" w:rsidP="00F61318">
            <w:pPr>
              <w:pStyle w:val="Prrafodelista"/>
              <w:numPr>
                <w:ilvl w:val="0"/>
                <w:numId w:val="8"/>
              </w:numPr>
              <w:rPr>
                <w:rFonts w:ascii="Arial" w:eastAsia="SimSun" w:hAnsi="Arial" w:cs="Arial"/>
                <w:i/>
                <w:u w:val="dotted"/>
              </w:rPr>
            </w:pPr>
            <w:r w:rsidRPr="008E158B">
              <w:rPr>
                <w:rFonts w:ascii="Arial" w:eastAsia="SimSun" w:hAnsi="Arial" w:cs="Arial"/>
                <w:i/>
                <w:sz w:val="22"/>
                <w:szCs w:val="22"/>
                <w:u w:val="dotted"/>
              </w:rPr>
              <w:t xml:space="preserve">Impresos (textos): libros, fotocopias, periódicos, documentos... </w:t>
            </w:r>
          </w:p>
          <w:p w:rsidR="00161FA5" w:rsidRPr="008E158B" w:rsidRDefault="00161FA5" w:rsidP="00F61318">
            <w:pPr>
              <w:pStyle w:val="Prrafodelista"/>
              <w:numPr>
                <w:ilvl w:val="0"/>
                <w:numId w:val="8"/>
              </w:numPr>
              <w:rPr>
                <w:rFonts w:ascii="Arial" w:eastAsia="SimSun" w:hAnsi="Arial" w:cs="Arial"/>
                <w:i/>
                <w:sz w:val="22"/>
                <w:szCs w:val="22"/>
                <w:u w:val="dotted"/>
              </w:rPr>
            </w:pPr>
            <w:r w:rsidRPr="008E158B">
              <w:rPr>
                <w:rFonts w:ascii="Arial" w:eastAsia="SimSun" w:hAnsi="Arial" w:cs="Arial"/>
                <w:i/>
                <w:sz w:val="22"/>
                <w:szCs w:val="22"/>
                <w:u w:val="dotted"/>
              </w:rPr>
              <w:t xml:space="preserve">Materiales audiovisuales: </w:t>
            </w:r>
          </w:p>
          <w:p w:rsidR="00161FA5" w:rsidRPr="008E158B" w:rsidRDefault="00161FA5" w:rsidP="00F61318">
            <w:pPr>
              <w:pStyle w:val="Prrafodelista"/>
              <w:numPr>
                <w:ilvl w:val="0"/>
                <w:numId w:val="8"/>
              </w:numPr>
              <w:rPr>
                <w:rFonts w:ascii="Arial" w:eastAsia="SimSun" w:hAnsi="Arial" w:cs="Arial"/>
                <w:i/>
                <w:sz w:val="22"/>
                <w:szCs w:val="22"/>
                <w:u w:val="dotted"/>
              </w:rPr>
            </w:pPr>
            <w:r w:rsidRPr="008E158B">
              <w:rPr>
                <w:rFonts w:ascii="Arial" w:eastAsia="SimSun" w:hAnsi="Arial" w:cs="Arial"/>
                <w:i/>
                <w:sz w:val="22"/>
                <w:szCs w:val="22"/>
                <w:u w:val="dotted"/>
              </w:rPr>
              <w:t>Imáge</w:t>
            </w:r>
            <w:r w:rsidR="00F61318" w:rsidRPr="008E158B">
              <w:rPr>
                <w:rFonts w:ascii="Arial" w:eastAsia="SimSun" w:hAnsi="Arial" w:cs="Arial"/>
                <w:i/>
                <w:sz w:val="22"/>
                <w:szCs w:val="22"/>
                <w:u w:val="dotted"/>
              </w:rPr>
              <w:t>nes fijas proyectables (fotos)-</w:t>
            </w:r>
            <w:r w:rsidRPr="008E158B">
              <w:rPr>
                <w:rFonts w:ascii="Arial" w:eastAsia="SimSun" w:hAnsi="Arial" w:cs="Arial"/>
                <w:i/>
                <w:sz w:val="22"/>
                <w:szCs w:val="22"/>
                <w:u w:val="dotted"/>
              </w:rPr>
              <w:t>diapositivas, fotografías</w:t>
            </w:r>
          </w:p>
          <w:p w:rsidR="00161FA5" w:rsidRPr="008E158B" w:rsidRDefault="00161FA5" w:rsidP="00F61318">
            <w:pPr>
              <w:pStyle w:val="Prrafodelista"/>
              <w:numPr>
                <w:ilvl w:val="0"/>
                <w:numId w:val="8"/>
              </w:numPr>
              <w:rPr>
                <w:rFonts w:ascii="Arial" w:eastAsia="SimSun" w:hAnsi="Arial" w:cs="Arial"/>
                <w:i/>
                <w:sz w:val="22"/>
                <w:szCs w:val="22"/>
                <w:u w:val="dotted"/>
              </w:rPr>
            </w:pPr>
            <w:r w:rsidRPr="008E158B">
              <w:rPr>
                <w:rFonts w:ascii="Arial" w:eastAsia="SimSun" w:hAnsi="Arial" w:cs="Arial"/>
                <w:i/>
                <w:sz w:val="22"/>
                <w:szCs w:val="22"/>
                <w:u w:val="dotted"/>
              </w:rPr>
              <w:t xml:space="preserve">Materiales sonoros (audio): casetes, discos, programas de radio... </w:t>
            </w:r>
          </w:p>
          <w:p w:rsidR="00161FA5" w:rsidRPr="008E158B" w:rsidRDefault="00161FA5" w:rsidP="00F61318">
            <w:pPr>
              <w:pStyle w:val="Prrafodelista"/>
              <w:numPr>
                <w:ilvl w:val="0"/>
                <w:numId w:val="8"/>
              </w:numPr>
              <w:rPr>
                <w:rFonts w:ascii="Arial" w:eastAsia="SimSun" w:hAnsi="Arial" w:cs="Arial"/>
                <w:i/>
                <w:sz w:val="22"/>
                <w:szCs w:val="22"/>
                <w:u w:val="dotted"/>
              </w:rPr>
            </w:pPr>
            <w:r w:rsidRPr="008E158B">
              <w:rPr>
                <w:rFonts w:ascii="Arial" w:eastAsia="SimSun" w:hAnsi="Arial" w:cs="Arial"/>
                <w:i/>
                <w:sz w:val="22"/>
                <w:szCs w:val="22"/>
                <w:u w:val="dotted"/>
              </w:rPr>
              <w:t>Materiales audiovisuales (vídeo): montajes audiovisuales, películas, vídeos, programas de televisión…</w:t>
            </w:r>
          </w:p>
          <w:p w:rsidR="00161FA5" w:rsidRPr="008E158B" w:rsidRDefault="00161FA5" w:rsidP="00F61318">
            <w:pPr>
              <w:pStyle w:val="Prrafodelista"/>
              <w:numPr>
                <w:ilvl w:val="0"/>
                <w:numId w:val="8"/>
              </w:numPr>
              <w:rPr>
                <w:rFonts w:ascii="Arial" w:eastAsia="SimSun" w:hAnsi="Arial" w:cs="Arial"/>
                <w:i/>
                <w:sz w:val="22"/>
                <w:szCs w:val="22"/>
                <w:u w:val="dotted"/>
              </w:rPr>
            </w:pPr>
            <w:r w:rsidRPr="008E158B">
              <w:rPr>
                <w:rFonts w:ascii="Arial" w:eastAsia="SimSun" w:hAnsi="Arial" w:cs="Arial"/>
                <w:i/>
                <w:sz w:val="22"/>
                <w:szCs w:val="22"/>
                <w:u w:val="dotted"/>
              </w:rPr>
              <w:t>Programas informáticos (CD u on</w:t>
            </w:r>
            <w:r w:rsidR="00F61318" w:rsidRPr="008E158B">
              <w:rPr>
                <w:rFonts w:ascii="Arial" w:eastAsia="SimSun" w:hAnsi="Arial" w:cs="Arial"/>
                <w:i/>
                <w:sz w:val="22"/>
                <w:szCs w:val="22"/>
                <w:u w:val="dotted"/>
              </w:rPr>
              <w:t>-line) educativos: videojuegos</w:t>
            </w:r>
            <w:r w:rsidRPr="008E158B">
              <w:rPr>
                <w:rFonts w:ascii="Arial" w:eastAsia="SimSun" w:hAnsi="Arial" w:cs="Arial"/>
                <w:i/>
                <w:sz w:val="22"/>
                <w:szCs w:val="22"/>
                <w:u w:val="dotted"/>
              </w:rPr>
              <w:t>, presentaciones multimedia, enciclopedias, animaciones y simulaciones i</w:t>
            </w:r>
            <w:r w:rsidR="0097527C" w:rsidRPr="008E158B">
              <w:rPr>
                <w:rFonts w:ascii="Arial" w:eastAsia="SimSun" w:hAnsi="Arial" w:cs="Arial"/>
                <w:i/>
                <w:sz w:val="22"/>
                <w:szCs w:val="22"/>
                <w:u w:val="dotted"/>
              </w:rPr>
              <w:t>nteractivas</w:t>
            </w:r>
          </w:p>
          <w:p w:rsidR="00CB39AE" w:rsidRPr="008E158B" w:rsidRDefault="008E158B" w:rsidP="008E158B">
            <w:pPr>
              <w:ind w:left="511"/>
              <w:rPr>
                <w:rFonts w:ascii="Arial" w:eastAsia="SimSun" w:hAnsi="Arial" w:cs="Arial"/>
                <w:color w:val="C0C0C0"/>
              </w:rPr>
            </w:pPr>
            <w:r w:rsidRPr="008E158B">
              <w:rPr>
                <w:rFonts w:ascii="Arial" w:eastAsia="SimSun" w:hAnsi="Arial" w:cs="Arial"/>
              </w:rPr>
              <w:t>Simulación de casos clínicos en clase</w:t>
            </w:r>
          </w:p>
        </w:tc>
      </w:tr>
    </w:tbl>
    <w:p w:rsidR="00047D94" w:rsidRDefault="00047D94" w:rsidP="00EE2EF5">
      <w:pPr>
        <w:rPr>
          <w:rFonts w:ascii="Arial" w:hAnsi="Arial"/>
          <w:b/>
          <w:bCs/>
          <w:sz w:val="22"/>
          <w:szCs w:val="22"/>
          <w:lang w:val="es-MX"/>
        </w:rPr>
      </w:pPr>
    </w:p>
    <w:p w:rsidR="00047D94" w:rsidRDefault="00047D94">
      <w:pPr>
        <w:rPr>
          <w:rFonts w:ascii="Arial" w:hAnsi="Arial"/>
          <w:b/>
          <w:bCs/>
          <w:sz w:val="22"/>
          <w:szCs w:val="22"/>
          <w:lang w:val="es-MX"/>
        </w:rPr>
      </w:pPr>
      <w:r>
        <w:rPr>
          <w:rFonts w:ascii="Arial" w:hAnsi="Arial"/>
          <w:b/>
          <w:bCs/>
          <w:sz w:val="22"/>
          <w:szCs w:val="22"/>
          <w:lang w:val="es-MX"/>
        </w:rPr>
        <w:br w:type="page"/>
      </w:r>
    </w:p>
    <w:p w:rsidR="00815CDE" w:rsidRDefault="00C45145" w:rsidP="00EE2EF5">
      <w:pPr>
        <w:rPr>
          <w:rFonts w:ascii="Arial" w:hAnsi="Arial"/>
          <w:b/>
          <w:bCs/>
          <w:sz w:val="22"/>
          <w:szCs w:val="22"/>
          <w:lang w:val="es-MX"/>
        </w:rPr>
      </w:pPr>
      <w:r>
        <w:rPr>
          <w:rFonts w:ascii="Arial" w:hAnsi="Arial"/>
          <w:b/>
          <w:bCs/>
          <w:sz w:val="22"/>
          <w:szCs w:val="22"/>
          <w:lang w:val="es-MX"/>
        </w:rPr>
        <w:lastRenderedPageBreak/>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D34D54" w:rsidRDefault="00C9440E" w:rsidP="005A1949">
            <w:pPr>
              <w:rPr>
                <w:rFonts w:ascii="Arial" w:eastAsia="SimSun" w:hAnsi="Arial"/>
                <w:bCs/>
                <w:lang w:val="es-MX"/>
              </w:rPr>
            </w:pPr>
            <w:r>
              <w:rPr>
                <w:rFonts w:ascii="Arial" w:eastAsia="SimSun" w:hAnsi="Arial"/>
                <w:bCs/>
                <w:lang w:val="es-MX"/>
              </w:rPr>
              <w:t>Durante la simulación de caso clínico, se hace énfasis en la relación médico-paciente</w:t>
            </w:r>
            <w:r w:rsidR="00A119C6">
              <w:rPr>
                <w:rFonts w:ascii="Arial" w:eastAsia="SimSun" w:hAnsi="Arial"/>
                <w:bCs/>
                <w:lang w:val="es-MX"/>
              </w:rPr>
              <w:t xml:space="preserve"> y en las habilidades de comunicación. Se fomenta el trabajo en equipo</w:t>
            </w:r>
            <w:r w:rsidR="00000CEC">
              <w:rPr>
                <w:rFonts w:ascii="Arial" w:eastAsia="SimSun" w:hAnsi="Arial"/>
                <w:bCs/>
                <w:lang w:val="es-MX"/>
              </w:rPr>
              <w:t>. Se reflexiona sobre el papel de los va</w:t>
            </w:r>
            <w:r w:rsidR="0073767C">
              <w:rPr>
                <w:rFonts w:ascii="Arial" w:eastAsia="SimSun" w:hAnsi="Arial"/>
                <w:bCs/>
                <w:lang w:val="es-MX"/>
              </w:rPr>
              <w:t>lores en la toma de decisiones.</w:t>
            </w:r>
          </w:p>
          <w:p w:rsidR="00F529F1" w:rsidRPr="007417F2" w:rsidRDefault="00F529F1" w:rsidP="005A1949">
            <w:pPr>
              <w:rPr>
                <w:rFonts w:ascii="Arial" w:eastAsia="SimSun" w:hAnsi="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Desarrollo de Habilidades en el uso de las Tecnologías de la Información y la Comunicación </w:t>
            </w:r>
          </w:p>
        </w:tc>
        <w:tc>
          <w:tcPr>
            <w:tcW w:w="5053" w:type="dxa"/>
          </w:tcPr>
          <w:p w:rsidR="00D34D54" w:rsidRPr="007417F2" w:rsidRDefault="00C9440E" w:rsidP="005A1949">
            <w:pPr>
              <w:rPr>
                <w:rFonts w:ascii="Arial" w:eastAsia="SimSun" w:hAnsi="Arial"/>
                <w:bCs/>
                <w:lang w:val="es-MX"/>
              </w:rPr>
            </w:pPr>
            <w:r>
              <w:rPr>
                <w:rFonts w:ascii="Arial" w:eastAsia="SimSun" w:hAnsi="Arial"/>
                <w:bCs/>
                <w:lang w:val="es-MX"/>
              </w:rPr>
              <w:t>Los alumnos aprenden el manejo de la plataforma educativa, así como búsquedas bibliográficas en internet en bases de datos especializadas (PubMed)</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Desarrollo de Habilidades del Pensamiento Complejo</w:t>
            </w:r>
          </w:p>
        </w:tc>
        <w:tc>
          <w:tcPr>
            <w:tcW w:w="5053" w:type="dxa"/>
          </w:tcPr>
          <w:p w:rsidR="00D34D54" w:rsidRPr="007417F2" w:rsidRDefault="00C9440E" w:rsidP="005A1949">
            <w:pPr>
              <w:rPr>
                <w:rFonts w:ascii="Arial" w:eastAsia="SimSun" w:hAnsi="Arial"/>
                <w:bCs/>
                <w:lang w:val="es-MX"/>
              </w:rPr>
            </w:pPr>
            <w:r>
              <w:rPr>
                <w:rFonts w:ascii="Arial" w:eastAsia="SimSun" w:hAnsi="Arial"/>
                <w:bCs/>
                <w:lang w:val="es-MX"/>
              </w:rPr>
              <w:t xml:space="preserve">En las actividades presenciales, los alumnos deben emplear los niveles cognitivos de memoria, entendimiento, aplicación, análisis y evaluación para resolver el problema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D34D54" w:rsidRPr="007417F2" w:rsidRDefault="00C9440E" w:rsidP="005A1949">
            <w:pPr>
              <w:rPr>
                <w:rFonts w:ascii="Arial" w:eastAsia="SimSun" w:hAnsi="Arial"/>
                <w:bCs/>
                <w:lang w:val="es-MX"/>
              </w:rPr>
            </w:pPr>
            <w:r>
              <w:rPr>
                <w:rFonts w:ascii="Arial" w:eastAsia="SimSun" w:hAnsi="Arial"/>
                <w:bCs/>
                <w:lang w:val="es-MX"/>
              </w:rPr>
              <w:t>Aproximadamente el 50% del material bibliográfico está en inglés.</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Innovación y Talento Universitario</w:t>
            </w:r>
          </w:p>
        </w:tc>
        <w:tc>
          <w:tcPr>
            <w:tcW w:w="5053" w:type="dxa"/>
          </w:tcPr>
          <w:p w:rsidR="00D34D54" w:rsidRPr="007417F2" w:rsidRDefault="00D34D54" w:rsidP="005A1949">
            <w:pPr>
              <w:rPr>
                <w:rFonts w:ascii="Arial" w:eastAsia="SimSun" w:hAnsi="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Educación para la Investigación </w:t>
            </w:r>
          </w:p>
        </w:tc>
        <w:tc>
          <w:tcPr>
            <w:tcW w:w="5053" w:type="dxa"/>
          </w:tcPr>
          <w:p w:rsidR="00D34D54" w:rsidRPr="007417F2" w:rsidRDefault="00A119C6" w:rsidP="005A1949">
            <w:pPr>
              <w:rPr>
                <w:rFonts w:ascii="Arial" w:eastAsia="SimSun" w:hAnsi="Arial"/>
                <w:bCs/>
                <w:lang w:val="es-MX"/>
              </w:rPr>
            </w:pPr>
            <w:r>
              <w:rPr>
                <w:rFonts w:ascii="Arial" w:eastAsia="SimSun" w:hAnsi="Arial"/>
                <w:bCs/>
                <w:lang w:val="es-MX"/>
              </w:rPr>
              <w:t xml:space="preserve">El curso está diseñado a partir del paradigma de Medicina Basada en Evidencias, por lo que se hace énfasis en el conocimiento científico </w:t>
            </w: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E00CAE">
        <w:rPr>
          <w:rFonts w:ascii="Arial" w:hAnsi="Arial" w:cs="Arial"/>
          <w:b/>
          <w:sz w:val="22"/>
          <w:szCs w:val="22"/>
        </w:rPr>
        <w:t xml:space="preserve"> </w:t>
      </w:r>
      <w:r w:rsidRPr="00FE0EFF">
        <w:rPr>
          <w:rFonts w:ascii="Arial" w:hAnsi="Arial" w:cs="Arial"/>
          <w:b/>
          <w:sz w:val="22"/>
          <w:szCs w:val="22"/>
        </w:rPr>
        <w:t>EVALUACIÓN</w:t>
      </w:r>
      <w:r w:rsidRPr="00FE0EFF">
        <w:rPr>
          <w:rFonts w:ascii="Arial" w:hAnsi="Arial" w:cs="Arial"/>
          <w:i/>
          <w:sz w:val="22"/>
          <w:szCs w:val="22"/>
          <w:u w:val="dotted"/>
        </w:rPr>
        <w:t xml:space="preserve"> </w:t>
      </w:r>
      <w:r w:rsidRPr="00FE0EFF">
        <w:rPr>
          <w:rFonts w:ascii="Arial" w:hAnsi="Arial" w:cs="Arial"/>
          <w:i/>
          <w:color w:val="808080"/>
          <w:sz w:val="22"/>
          <w:szCs w:val="22"/>
          <w:u w:val="dotted"/>
        </w:rPr>
        <w:t>(de los siguientes criterios  propuestos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B350AA" w:rsidRDefault="00AB59BF" w:rsidP="00FE0EFF">
            <w:pPr>
              <w:pStyle w:val="Encabezado"/>
              <w:numPr>
                <w:ilvl w:val="0"/>
                <w:numId w:val="4"/>
              </w:numPr>
              <w:tabs>
                <w:tab w:val="clear" w:pos="4419"/>
                <w:tab w:val="clear" w:pos="8838"/>
              </w:tabs>
              <w:rPr>
                <w:rFonts w:ascii="Arial" w:hAnsi="Arial" w:cs="Arial"/>
                <w:b/>
                <w:bCs/>
                <w:i/>
                <w:u w:val="dotted"/>
              </w:rPr>
            </w:pPr>
            <w:r w:rsidRPr="00B350AA">
              <w:rPr>
                <w:rFonts w:ascii="Arial" w:hAnsi="Arial" w:cs="Arial"/>
                <w:i/>
                <w:u w:val="dotted"/>
              </w:rPr>
              <w:t>Exámenes</w:t>
            </w:r>
          </w:p>
        </w:tc>
        <w:tc>
          <w:tcPr>
            <w:tcW w:w="1821" w:type="pct"/>
          </w:tcPr>
          <w:p w:rsidR="00D34D54" w:rsidRPr="00B350AA" w:rsidRDefault="00000CEC" w:rsidP="007417F2">
            <w:pPr>
              <w:rPr>
                <w:rFonts w:ascii="Arial" w:hAnsi="Arial" w:cs="Arial"/>
                <w:b/>
                <w:bCs/>
              </w:rPr>
            </w:pPr>
            <w:r>
              <w:rPr>
                <w:rFonts w:ascii="Arial" w:hAnsi="Arial" w:cs="Arial"/>
                <w:bCs/>
              </w:rPr>
              <w:t>5</w:t>
            </w:r>
            <w:r w:rsidR="00A119C6" w:rsidRPr="00B350AA">
              <w:rPr>
                <w:rFonts w:ascii="Arial" w:hAnsi="Arial" w:cs="Arial"/>
                <w:bCs/>
              </w:rPr>
              <w:t>0</w:t>
            </w:r>
            <w:r w:rsidR="00047D94">
              <w:rPr>
                <w:rFonts w:ascii="Arial" w:hAnsi="Arial" w:cs="Arial"/>
                <w:bCs/>
              </w:rPr>
              <w:t>%</w:t>
            </w:r>
          </w:p>
        </w:tc>
      </w:tr>
      <w:tr w:rsidR="00D34D54" w:rsidRPr="00C56507" w:rsidTr="00530C21">
        <w:trPr>
          <w:jc w:val="center"/>
        </w:trPr>
        <w:tc>
          <w:tcPr>
            <w:tcW w:w="3179" w:type="pct"/>
          </w:tcPr>
          <w:p w:rsidR="00D34D54" w:rsidRPr="00B350AA" w:rsidRDefault="00A119C6" w:rsidP="007417F2">
            <w:pPr>
              <w:pStyle w:val="Encabezado"/>
              <w:numPr>
                <w:ilvl w:val="0"/>
                <w:numId w:val="4"/>
              </w:numPr>
              <w:tabs>
                <w:tab w:val="clear" w:pos="4419"/>
                <w:tab w:val="clear" w:pos="8838"/>
              </w:tabs>
              <w:rPr>
                <w:rFonts w:ascii="Arial" w:hAnsi="Arial" w:cs="Arial"/>
                <w:i/>
                <w:u w:val="dotted"/>
              </w:rPr>
            </w:pPr>
            <w:r w:rsidRPr="00B350AA">
              <w:rPr>
                <w:rFonts w:ascii="Arial" w:hAnsi="Arial" w:cs="Arial"/>
                <w:i/>
                <w:u w:val="dotted"/>
              </w:rPr>
              <w:t>Ejercicio</w:t>
            </w:r>
            <w:r w:rsidR="00B350AA" w:rsidRPr="00B350AA">
              <w:rPr>
                <w:rFonts w:ascii="Arial" w:hAnsi="Arial" w:cs="Arial"/>
                <w:i/>
                <w:u w:val="dotted"/>
              </w:rPr>
              <w:t>s</w:t>
            </w:r>
            <w:r w:rsidRPr="00B350AA">
              <w:rPr>
                <w:rFonts w:ascii="Arial" w:hAnsi="Arial" w:cs="Arial"/>
                <w:i/>
                <w:u w:val="dotted"/>
              </w:rPr>
              <w:t xml:space="preserve"> en la plataforma</w:t>
            </w:r>
          </w:p>
        </w:tc>
        <w:tc>
          <w:tcPr>
            <w:tcW w:w="1821" w:type="pct"/>
          </w:tcPr>
          <w:p w:rsidR="00D34D54" w:rsidRPr="00B350AA" w:rsidRDefault="00A119C6" w:rsidP="005A1949">
            <w:pPr>
              <w:rPr>
                <w:rFonts w:ascii="Arial" w:hAnsi="Arial" w:cs="Arial"/>
                <w:bCs/>
              </w:rPr>
            </w:pPr>
            <w:r w:rsidRPr="00B350AA">
              <w:rPr>
                <w:rFonts w:ascii="Arial" w:hAnsi="Arial" w:cs="Arial"/>
                <w:bCs/>
              </w:rPr>
              <w:t>10</w:t>
            </w:r>
            <w:r w:rsidR="00047D94">
              <w:rPr>
                <w:rFonts w:ascii="Arial" w:hAnsi="Arial" w:cs="Arial"/>
                <w:bCs/>
              </w:rPr>
              <w:t>%</w:t>
            </w:r>
          </w:p>
        </w:tc>
      </w:tr>
      <w:tr w:rsidR="00D34D54" w:rsidRPr="00C56507" w:rsidTr="00530C21">
        <w:trPr>
          <w:jc w:val="center"/>
        </w:trPr>
        <w:tc>
          <w:tcPr>
            <w:tcW w:w="3179" w:type="pct"/>
          </w:tcPr>
          <w:p w:rsidR="00D34D54" w:rsidRPr="00B350AA" w:rsidRDefault="00D34D54" w:rsidP="007417F2">
            <w:pPr>
              <w:pStyle w:val="Encabezado"/>
              <w:numPr>
                <w:ilvl w:val="0"/>
                <w:numId w:val="4"/>
              </w:numPr>
              <w:tabs>
                <w:tab w:val="clear" w:pos="4419"/>
                <w:tab w:val="clear" w:pos="8838"/>
              </w:tabs>
              <w:rPr>
                <w:rFonts w:ascii="Arial" w:hAnsi="Arial" w:cs="Arial"/>
                <w:i/>
                <w:u w:val="dotted"/>
              </w:rPr>
            </w:pPr>
            <w:r w:rsidRPr="00B350AA">
              <w:rPr>
                <w:rFonts w:ascii="Arial" w:hAnsi="Arial" w:cs="Arial"/>
                <w:i/>
                <w:u w:val="dotted"/>
              </w:rPr>
              <w:t>Tareas</w:t>
            </w:r>
          </w:p>
        </w:tc>
        <w:tc>
          <w:tcPr>
            <w:tcW w:w="1821" w:type="pct"/>
          </w:tcPr>
          <w:p w:rsidR="00D34D54" w:rsidRPr="00B350AA" w:rsidRDefault="00A119C6" w:rsidP="005A1949">
            <w:pPr>
              <w:rPr>
                <w:rFonts w:ascii="Arial" w:hAnsi="Arial" w:cs="Arial"/>
                <w:bCs/>
              </w:rPr>
            </w:pPr>
            <w:r w:rsidRPr="00B350AA">
              <w:rPr>
                <w:rFonts w:ascii="Arial" w:hAnsi="Arial" w:cs="Arial"/>
                <w:bCs/>
              </w:rPr>
              <w:t>10</w:t>
            </w:r>
            <w:r w:rsidR="00047D94">
              <w:rPr>
                <w:rFonts w:ascii="Arial" w:hAnsi="Arial" w:cs="Arial"/>
                <w:bCs/>
              </w:rPr>
              <w:t>%</w:t>
            </w:r>
          </w:p>
        </w:tc>
      </w:tr>
      <w:tr w:rsidR="00D34D54" w:rsidRPr="00C56507" w:rsidTr="00530C21">
        <w:trPr>
          <w:jc w:val="center"/>
        </w:trPr>
        <w:tc>
          <w:tcPr>
            <w:tcW w:w="3179" w:type="pct"/>
          </w:tcPr>
          <w:p w:rsidR="00D34D54" w:rsidRPr="00B350AA" w:rsidRDefault="00B350AA" w:rsidP="007417F2">
            <w:pPr>
              <w:pStyle w:val="Encabezado"/>
              <w:numPr>
                <w:ilvl w:val="0"/>
                <w:numId w:val="4"/>
              </w:numPr>
              <w:tabs>
                <w:tab w:val="clear" w:pos="4419"/>
                <w:tab w:val="clear" w:pos="8838"/>
              </w:tabs>
              <w:rPr>
                <w:rFonts w:ascii="Arial" w:hAnsi="Arial" w:cs="Arial"/>
                <w:i/>
                <w:u w:val="dotted"/>
              </w:rPr>
            </w:pPr>
            <w:r w:rsidRPr="00B350AA">
              <w:rPr>
                <w:rFonts w:ascii="Arial" w:hAnsi="Arial" w:cs="Arial"/>
                <w:i/>
                <w:u w:val="dotted"/>
              </w:rPr>
              <w:t>Participación en clase</w:t>
            </w:r>
          </w:p>
        </w:tc>
        <w:tc>
          <w:tcPr>
            <w:tcW w:w="1821" w:type="pct"/>
          </w:tcPr>
          <w:p w:rsidR="00D34D54" w:rsidRPr="00B350AA" w:rsidRDefault="00B350AA" w:rsidP="005A1949">
            <w:pPr>
              <w:rPr>
                <w:rFonts w:ascii="Arial" w:hAnsi="Arial" w:cs="Arial"/>
                <w:bCs/>
              </w:rPr>
            </w:pPr>
            <w:r w:rsidRPr="00B350AA">
              <w:rPr>
                <w:rFonts w:ascii="Arial" w:hAnsi="Arial" w:cs="Arial"/>
                <w:bCs/>
              </w:rPr>
              <w:t xml:space="preserve">Se toman como puntos extras que se suman a la calificación de los </w:t>
            </w:r>
            <w:r w:rsidR="00FD165E" w:rsidRPr="00B350AA">
              <w:rPr>
                <w:rFonts w:ascii="Arial" w:hAnsi="Arial" w:cs="Arial"/>
                <w:bCs/>
              </w:rPr>
              <w:t>exámenes</w:t>
            </w:r>
          </w:p>
        </w:tc>
      </w:tr>
      <w:tr w:rsidR="00D34D54" w:rsidRPr="00C56507" w:rsidTr="00530C21">
        <w:trPr>
          <w:jc w:val="center"/>
        </w:trPr>
        <w:tc>
          <w:tcPr>
            <w:tcW w:w="3179" w:type="pct"/>
          </w:tcPr>
          <w:p w:rsidR="00D34D54" w:rsidRPr="00B350AA" w:rsidRDefault="00B350AA" w:rsidP="007417F2">
            <w:pPr>
              <w:numPr>
                <w:ilvl w:val="0"/>
                <w:numId w:val="4"/>
              </w:numPr>
              <w:rPr>
                <w:rFonts w:ascii="Arial" w:hAnsi="Arial" w:cs="Arial"/>
                <w:b/>
                <w:bCs/>
                <w:i/>
                <w:u w:val="dotted"/>
              </w:rPr>
            </w:pPr>
            <w:r w:rsidRPr="00B350AA">
              <w:rPr>
                <w:rFonts w:ascii="Arial" w:hAnsi="Arial" w:cs="Arial"/>
                <w:i/>
                <w:sz w:val="22"/>
                <w:szCs w:val="22"/>
                <w:u w:val="dotted"/>
                <w:lang w:val="es-ES_tradnl"/>
              </w:rPr>
              <w:t>Cuestionarios en la plataforma</w:t>
            </w:r>
          </w:p>
        </w:tc>
        <w:tc>
          <w:tcPr>
            <w:tcW w:w="1821" w:type="pct"/>
          </w:tcPr>
          <w:p w:rsidR="00D34D54" w:rsidRPr="00B350AA" w:rsidRDefault="00000CEC" w:rsidP="005A1949">
            <w:pPr>
              <w:rPr>
                <w:rFonts w:ascii="Arial" w:hAnsi="Arial" w:cs="Arial"/>
                <w:bCs/>
              </w:rPr>
            </w:pPr>
            <w:r>
              <w:rPr>
                <w:rFonts w:ascii="Arial" w:hAnsi="Arial" w:cs="Arial"/>
                <w:bCs/>
              </w:rPr>
              <w:t>20</w:t>
            </w:r>
            <w:r w:rsidR="00047D94">
              <w:rPr>
                <w:rFonts w:ascii="Arial" w:hAnsi="Arial" w:cs="Arial"/>
                <w:bCs/>
              </w:rPr>
              <w:t>%</w:t>
            </w:r>
          </w:p>
        </w:tc>
      </w:tr>
      <w:tr w:rsidR="00000CEC" w:rsidRPr="00C56507" w:rsidTr="00530C21">
        <w:trPr>
          <w:jc w:val="center"/>
        </w:trPr>
        <w:tc>
          <w:tcPr>
            <w:tcW w:w="3179" w:type="pct"/>
          </w:tcPr>
          <w:p w:rsidR="00000CEC" w:rsidRPr="00B350AA" w:rsidRDefault="00000CEC" w:rsidP="007417F2">
            <w:pPr>
              <w:numPr>
                <w:ilvl w:val="0"/>
                <w:numId w:val="4"/>
              </w:numPr>
              <w:rPr>
                <w:rFonts w:ascii="Arial" w:hAnsi="Arial" w:cs="Arial"/>
                <w:i/>
                <w:sz w:val="22"/>
                <w:szCs w:val="22"/>
                <w:u w:val="dotted"/>
                <w:lang w:val="es-ES_tradnl"/>
              </w:rPr>
            </w:pPr>
            <w:r>
              <w:rPr>
                <w:rFonts w:ascii="Arial" w:hAnsi="Arial" w:cs="Arial"/>
                <w:i/>
                <w:sz w:val="22"/>
                <w:szCs w:val="22"/>
                <w:u w:val="dotted"/>
                <w:lang w:val="es-ES_tradnl"/>
              </w:rPr>
              <w:t>Casos clínicos de integración</w:t>
            </w:r>
          </w:p>
        </w:tc>
        <w:tc>
          <w:tcPr>
            <w:tcW w:w="1821" w:type="pct"/>
          </w:tcPr>
          <w:p w:rsidR="00000CEC" w:rsidRPr="00B350AA" w:rsidRDefault="00000CEC" w:rsidP="005A1949">
            <w:pPr>
              <w:rPr>
                <w:rFonts w:ascii="Arial" w:hAnsi="Arial" w:cs="Arial"/>
                <w:bCs/>
              </w:rPr>
            </w:pPr>
            <w:r>
              <w:rPr>
                <w:rFonts w:ascii="Arial" w:hAnsi="Arial" w:cs="Arial"/>
                <w:bCs/>
              </w:rPr>
              <w:t>10</w:t>
            </w:r>
            <w:r w:rsidR="00047D94">
              <w:rPr>
                <w:rFonts w:ascii="Arial" w:hAnsi="Arial" w:cs="Arial"/>
                <w:bCs/>
              </w:rPr>
              <w:t>%</w:t>
            </w:r>
          </w:p>
        </w:tc>
      </w:tr>
      <w:tr w:rsidR="000B28E2" w:rsidRPr="00C56507" w:rsidTr="005A1949">
        <w:trPr>
          <w:jc w:val="center"/>
        </w:trPr>
        <w:tc>
          <w:tcPr>
            <w:tcW w:w="3179" w:type="pct"/>
          </w:tcPr>
          <w:p w:rsidR="000B28E2" w:rsidRPr="000B28E2" w:rsidRDefault="000B28E2" w:rsidP="00047D94">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r>
          </w:p>
        </w:tc>
        <w:tc>
          <w:tcPr>
            <w:tcW w:w="1821" w:type="pct"/>
          </w:tcPr>
          <w:p w:rsidR="000B28E2" w:rsidRDefault="00047D94" w:rsidP="005A1949">
            <w:pPr>
              <w:tabs>
                <w:tab w:val="left" w:pos="1195"/>
              </w:tabs>
              <w:rPr>
                <w:rFonts w:ascii="Arial" w:hAnsi="Arial" w:cs="Arial"/>
                <w:sz w:val="22"/>
                <w:szCs w:val="22"/>
              </w:rPr>
            </w:pPr>
            <w:r w:rsidRPr="000B28E2">
              <w:rPr>
                <w:rFonts w:ascii="Arial" w:hAnsi="Arial" w:cs="Arial"/>
                <w:sz w:val="22"/>
                <w:szCs w:val="22"/>
                <w:lang w:val="es-ES_tradnl"/>
              </w:rPr>
              <w:t>100%</w:t>
            </w:r>
          </w:p>
        </w:tc>
      </w:tr>
    </w:tbl>
    <w:p w:rsidR="00047D94" w:rsidRDefault="00047D94" w:rsidP="00A9382D">
      <w:pPr>
        <w:rPr>
          <w:rFonts w:ascii="Arial" w:hAnsi="Arial" w:cs="Arial"/>
          <w:b/>
          <w:bCs/>
          <w:sz w:val="22"/>
          <w:szCs w:val="22"/>
        </w:rPr>
      </w:pPr>
    </w:p>
    <w:p w:rsidR="00047D94" w:rsidRDefault="00047D94">
      <w:pPr>
        <w:rPr>
          <w:rFonts w:ascii="Arial" w:hAnsi="Arial" w:cs="Arial"/>
          <w:b/>
          <w:bCs/>
          <w:sz w:val="22"/>
          <w:szCs w:val="22"/>
        </w:rPr>
      </w:pPr>
      <w:r>
        <w:rPr>
          <w:rFonts w:ascii="Arial" w:hAnsi="Arial" w:cs="Arial"/>
          <w:b/>
          <w:bCs/>
          <w:sz w:val="22"/>
          <w:szCs w:val="22"/>
        </w:rPr>
        <w:br w:type="page"/>
      </w: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lastRenderedPageBreak/>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FD165E">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w:t>
            </w:r>
          </w:p>
        </w:tc>
      </w:tr>
      <w:tr w:rsidR="00FD165E" w:rsidRPr="00C56507" w:rsidTr="005A1949">
        <w:tc>
          <w:tcPr>
            <w:tcW w:w="5000" w:type="pct"/>
            <w:vAlign w:val="center"/>
          </w:tcPr>
          <w:p w:rsidR="00FD165E" w:rsidRPr="00AC407E" w:rsidRDefault="00FD165E" w:rsidP="00FD165E">
            <w:pPr>
              <w:rPr>
                <w:rFonts w:ascii="Arial" w:hAnsi="Arial" w:cs="Arial"/>
                <w:bCs/>
                <w:sz w:val="22"/>
                <w:szCs w:val="22"/>
              </w:rPr>
            </w:pPr>
            <w:r>
              <w:rPr>
                <w:rFonts w:ascii="Arial" w:hAnsi="Arial" w:cs="Arial"/>
                <w:bCs/>
                <w:sz w:val="22"/>
                <w:szCs w:val="22"/>
              </w:rPr>
              <w:t>Acordes con el modelo de evaluación por competencias, la evaluación acompañará el desarrollo del estudiante. El alumno podrá ir observando su desempeño en la libreta de calificaciones de la plataforma educativa. Por ello, si el alumno no cumple al final del curso con el criterio mínimo para alcanzar la competencia, tendrá que recursar la materia. No hay examen ordinario ni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530C21">
      <w:headerReference w:type="default" r:id="rId8"/>
      <w:footerReference w:type="defaul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BF" w:rsidRDefault="001723BF" w:rsidP="0046533F">
      <w:r>
        <w:separator/>
      </w:r>
    </w:p>
  </w:endnote>
  <w:endnote w:type="continuationSeparator" w:id="0">
    <w:p w:rsidR="001723BF" w:rsidRDefault="001723BF"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Default="00675D1E">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923C11" w:rsidRPr="00923C11">
                              <w:rPr>
                                <w:noProof/>
                                <w:color w:val="4F81BD"/>
                                <w:lang w:val="es-MX"/>
                              </w:rPr>
                              <w:t>3</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923C11" w:rsidRPr="00923C11">
                        <w:rPr>
                          <w:noProof/>
                          <w:color w:val="4F81BD"/>
                          <w:lang w:val="es-MX"/>
                        </w:rPr>
                        <w:t>3</w:t>
                      </w:r>
                      <w:r>
                        <w:rPr>
                          <w:noProof/>
                          <w:color w:val="4F81BD"/>
                          <w:lang w:val="es-MX"/>
                        </w:rPr>
                        <w:fldChar w:fldCharType="end"/>
                      </w:r>
                    </w:p>
                  </w:txbxContent>
                </v:textbox>
              </v:shape>
              <w10:wrap anchorx="page" anchory="page"/>
            </v:group>
          </w:pict>
        </mc:Fallback>
      </mc:AlternateContent>
    </w:r>
    <w:r w:rsidR="00AA2EF2">
      <w:rPr>
        <w:color w:val="7F7F7F"/>
      </w:rPr>
      <w:t>Nosología y Clínica del Aparato Respiratorio</w:t>
    </w:r>
  </w:p>
  <w:p w:rsidR="00D34D54" w:rsidRPr="000D5D9F" w:rsidRDefault="00D34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BF" w:rsidRDefault="001723BF" w:rsidP="0046533F">
      <w:r>
        <w:separator/>
      </w:r>
    </w:p>
  </w:footnote>
  <w:footnote w:type="continuationSeparator" w:id="0">
    <w:p w:rsidR="001723BF" w:rsidRDefault="001723BF"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Pr="00875D0F" w:rsidRDefault="00D3425D"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00D34D54" w:rsidRPr="00875D0F">
      <w:rPr>
        <w:b/>
        <w:bCs/>
        <w:color w:val="000080"/>
        <w:sz w:val="28"/>
        <w:szCs w:val="28"/>
      </w:rPr>
      <w:t xml:space="preserve">Benemérita Universidad Autónoma de Puebla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D34D54" w:rsidRPr="00431FE8" w:rsidRDefault="00D34D54" w:rsidP="0046533F">
    <w:pPr>
      <w:pStyle w:val="Encabezado"/>
      <w:rPr>
        <w:color w:val="C0C0C0"/>
        <w:sz w:val="24"/>
        <w:szCs w:val="24"/>
      </w:rPr>
    </w:pPr>
    <w:r w:rsidRPr="00875D0F">
      <w:rPr>
        <w:rFonts w:cs="Arial"/>
        <w:b/>
        <w:bCs/>
        <w:color w:val="000080"/>
        <w:sz w:val="28"/>
        <w:szCs w:val="28"/>
      </w:rPr>
      <w:t xml:space="preserve">Facultad </w:t>
    </w:r>
    <w:r w:rsidR="00E43E30">
      <w:rPr>
        <w:rFonts w:cs="Arial"/>
        <w:b/>
        <w:bCs/>
        <w:color w:val="000080"/>
        <w:sz w:val="28"/>
        <w:szCs w:val="28"/>
      </w:rPr>
      <w:t>de Medicina</w:t>
    </w:r>
  </w:p>
  <w:p w:rsidR="00D34D54" w:rsidRPr="00875D0F" w:rsidRDefault="00D34D54">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BD2"/>
    <w:multiLevelType w:val="multilevel"/>
    <w:tmpl w:val="4C1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967B3"/>
    <w:multiLevelType w:val="hybridMultilevel"/>
    <w:tmpl w:val="B56A51CC"/>
    <w:lvl w:ilvl="0" w:tplc="A6F828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CA518D"/>
    <w:multiLevelType w:val="multilevel"/>
    <w:tmpl w:val="AE127E88"/>
    <w:lvl w:ilvl="0">
      <w:start w:val="1"/>
      <w:numFmt w:val="decimal"/>
      <w:lvlText w:val="%1."/>
      <w:lvlJc w:val="left"/>
      <w:pPr>
        <w:tabs>
          <w:tab w:val="num" w:pos="720"/>
        </w:tabs>
        <w:ind w:left="720" w:hanging="360"/>
      </w:pPr>
      <w:rPr>
        <w:color w:val="auto"/>
        <w:sz w:val="15"/>
        <w:szCs w:val="15"/>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4">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A9D1FAA"/>
    <w:multiLevelType w:val="hybridMultilevel"/>
    <w:tmpl w:val="03E6F3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9B69D6"/>
    <w:multiLevelType w:val="hybridMultilevel"/>
    <w:tmpl w:val="51A8F012"/>
    <w:lvl w:ilvl="0" w:tplc="7AFC7E0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9">
    <w:nsid w:val="339B70EC"/>
    <w:multiLevelType w:val="multilevel"/>
    <w:tmpl w:val="DC7C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341E2350"/>
    <w:multiLevelType w:val="hybridMultilevel"/>
    <w:tmpl w:val="EC5AD538"/>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nsid w:val="3AD82DC4"/>
    <w:multiLevelType w:val="hybridMultilevel"/>
    <w:tmpl w:val="EB222B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E43715"/>
    <w:multiLevelType w:val="hybridMultilevel"/>
    <w:tmpl w:val="A9641630"/>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8D046E"/>
    <w:multiLevelType w:val="multilevel"/>
    <w:tmpl w:val="3AA4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4"/>
  </w:num>
  <w:num w:numId="4">
    <w:abstractNumId w:val="10"/>
  </w:num>
  <w:num w:numId="5">
    <w:abstractNumId w:val="16"/>
  </w:num>
  <w:num w:numId="6">
    <w:abstractNumId w:val="14"/>
  </w:num>
  <w:num w:numId="7">
    <w:abstractNumId w:val="7"/>
  </w:num>
  <w:num w:numId="8">
    <w:abstractNumId w:val="8"/>
  </w:num>
  <w:num w:numId="9">
    <w:abstractNumId w:val="6"/>
  </w:num>
  <w:num w:numId="10">
    <w:abstractNumId w:val="11"/>
  </w:num>
  <w:num w:numId="11">
    <w:abstractNumId w:val="0"/>
  </w:num>
  <w:num w:numId="12">
    <w:abstractNumId w:val="2"/>
  </w:num>
  <w:num w:numId="13">
    <w:abstractNumId w:val="17"/>
  </w:num>
  <w:num w:numId="14">
    <w:abstractNumId w:val="9"/>
  </w:num>
  <w:num w:numId="15">
    <w:abstractNumId w:val="1"/>
  </w:num>
  <w:num w:numId="16">
    <w:abstractNumId w:val="5"/>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0CEC"/>
    <w:rsid w:val="0000339E"/>
    <w:rsid w:val="00014EB7"/>
    <w:rsid w:val="00015D5C"/>
    <w:rsid w:val="00042265"/>
    <w:rsid w:val="00047D94"/>
    <w:rsid w:val="00054D6E"/>
    <w:rsid w:val="000615E7"/>
    <w:rsid w:val="00061716"/>
    <w:rsid w:val="000838C3"/>
    <w:rsid w:val="00095B0B"/>
    <w:rsid w:val="000A0D9E"/>
    <w:rsid w:val="000A7AAE"/>
    <w:rsid w:val="000A7C63"/>
    <w:rsid w:val="000B28E2"/>
    <w:rsid w:val="000D300B"/>
    <w:rsid w:val="000D5D9F"/>
    <w:rsid w:val="000E2E4B"/>
    <w:rsid w:val="000F2A89"/>
    <w:rsid w:val="00102046"/>
    <w:rsid w:val="00111F53"/>
    <w:rsid w:val="00114C20"/>
    <w:rsid w:val="001265AD"/>
    <w:rsid w:val="00131947"/>
    <w:rsid w:val="00155F94"/>
    <w:rsid w:val="00161FA5"/>
    <w:rsid w:val="001723BF"/>
    <w:rsid w:val="00184A5E"/>
    <w:rsid w:val="001874CB"/>
    <w:rsid w:val="00195AC7"/>
    <w:rsid w:val="001A4FDF"/>
    <w:rsid w:val="001A6902"/>
    <w:rsid w:val="001C2F26"/>
    <w:rsid w:val="001E594B"/>
    <w:rsid w:val="002074E3"/>
    <w:rsid w:val="00214F73"/>
    <w:rsid w:val="00216A47"/>
    <w:rsid w:val="002234B6"/>
    <w:rsid w:val="00225677"/>
    <w:rsid w:val="002457F6"/>
    <w:rsid w:val="002577C5"/>
    <w:rsid w:val="00265283"/>
    <w:rsid w:val="00275143"/>
    <w:rsid w:val="002A47AF"/>
    <w:rsid w:val="002B3805"/>
    <w:rsid w:val="002F0277"/>
    <w:rsid w:val="002F4AD4"/>
    <w:rsid w:val="00303099"/>
    <w:rsid w:val="0030401F"/>
    <w:rsid w:val="003218BD"/>
    <w:rsid w:val="00326C54"/>
    <w:rsid w:val="003326CE"/>
    <w:rsid w:val="003554DF"/>
    <w:rsid w:val="003567A6"/>
    <w:rsid w:val="00360CBC"/>
    <w:rsid w:val="0036291E"/>
    <w:rsid w:val="00367146"/>
    <w:rsid w:val="0037115E"/>
    <w:rsid w:val="00372FFD"/>
    <w:rsid w:val="003759FD"/>
    <w:rsid w:val="00385EEC"/>
    <w:rsid w:val="003A00D1"/>
    <w:rsid w:val="003A05EE"/>
    <w:rsid w:val="003A3362"/>
    <w:rsid w:val="003A33FB"/>
    <w:rsid w:val="003A4FCD"/>
    <w:rsid w:val="003C3DCA"/>
    <w:rsid w:val="003F4184"/>
    <w:rsid w:val="004055DD"/>
    <w:rsid w:val="00417A1E"/>
    <w:rsid w:val="00431FE8"/>
    <w:rsid w:val="00442968"/>
    <w:rsid w:val="00457361"/>
    <w:rsid w:val="0046533F"/>
    <w:rsid w:val="00467B91"/>
    <w:rsid w:val="00487B97"/>
    <w:rsid w:val="0049145A"/>
    <w:rsid w:val="004B3B3D"/>
    <w:rsid w:val="004B7FFC"/>
    <w:rsid w:val="004C672D"/>
    <w:rsid w:val="004D1F5F"/>
    <w:rsid w:val="004D51C9"/>
    <w:rsid w:val="004D5885"/>
    <w:rsid w:val="004E0B92"/>
    <w:rsid w:val="004E2706"/>
    <w:rsid w:val="00506D19"/>
    <w:rsid w:val="00516EB7"/>
    <w:rsid w:val="00530C21"/>
    <w:rsid w:val="0054463F"/>
    <w:rsid w:val="00555E50"/>
    <w:rsid w:val="005673FA"/>
    <w:rsid w:val="005777F8"/>
    <w:rsid w:val="00592002"/>
    <w:rsid w:val="005A1949"/>
    <w:rsid w:val="005B32BC"/>
    <w:rsid w:val="005B771E"/>
    <w:rsid w:val="005C364F"/>
    <w:rsid w:val="005C785C"/>
    <w:rsid w:val="006306D6"/>
    <w:rsid w:val="006314AA"/>
    <w:rsid w:val="006331DE"/>
    <w:rsid w:val="00634893"/>
    <w:rsid w:val="00637873"/>
    <w:rsid w:val="00653451"/>
    <w:rsid w:val="006552CE"/>
    <w:rsid w:val="00675D1E"/>
    <w:rsid w:val="006934C3"/>
    <w:rsid w:val="00697445"/>
    <w:rsid w:val="006A526A"/>
    <w:rsid w:val="006C41B1"/>
    <w:rsid w:val="006C5B4A"/>
    <w:rsid w:val="006D348C"/>
    <w:rsid w:val="006E34E3"/>
    <w:rsid w:val="007074E3"/>
    <w:rsid w:val="007372AE"/>
    <w:rsid w:val="0073767C"/>
    <w:rsid w:val="007417F2"/>
    <w:rsid w:val="00742FC9"/>
    <w:rsid w:val="00747266"/>
    <w:rsid w:val="00766599"/>
    <w:rsid w:val="00790C5A"/>
    <w:rsid w:val="00793527"/>
    <w:rsid w:val="007A5CD3"/>
    <w:rsid w:val="007B020F"/>
    <w:rsid w:val="007B4B3C"/>
    <w:rsid w:val="007E4219"/>
    <w:rsid w:val="00815CDE"/>
    <w:rsid w:val="0082480A"/>
    <w:rsid w:val="0082521C"/>
    <w:rsid w:val="00826FDB"/>
    <w:rsid w:val="00837680"/>
    <w:rsid w:val="00841DC7"/>
    <w:rsid w:val="00844206"/>
    <w:rsid w:val="00845A5E"/>
    <w:rsid w:val="00850737"/>
    <w:rsid w:val="00873AE3"/>
    <w:rsid w:val="00875D0F"/>
    <w:rsid w:val="008870A8"/>
    <w:rsid w:val="008921C9"/>
    <w:rsid w:val="008A1020"/>
    <w:rsid w:val="008A1355"/>
    <w:rsid w:val="008B3AF3"/>
    <w:rsid w:val="008B4BDE"/>
    <w:rsid w:val="008C4771"/>
    <w:rsid w:val="008D502C"/>
    <w:rsid w:val="008E158B"/>
    <w:rsid w:val="008F689A"/>
    <w:rsid w:val="00923C11"/>
    <w:rsid w:val="009438DF"/>
    <w:rsid w:val="009514DA"/>
    <w:rsid w:val="00962E56"/>
    <w:rsid w:val="0097527C"/>
    <w:rsid w:val="009862CC"/>
    <w:rsid w:val="009A5880"/>
    <w:rsid w:val="009B017A"/>
    <w:rsid w:val="009D2EA3"/>
    <w:rsid w:val="009D5718"/>
    <w:rsid w:val="009D5A33"/>
    <w:rsid w:val="00A119C6"/>
    <w:rsid w:val="00A361EF"/>
    <w:rsid w:val="00A55773"/>
    <w:rsid w:val="00A55B50"/>
    <w:rsid w:val="00A65A3B"/>
    <w:rsid w:val="00A90969"/>
    <w:rsid w:val="00A9382D"/>
    <w:rsid w:val="00AA2EF2"/>
    <w:rsid w:val="00AA5F53"/>
    <w:rsid w:val="00AB59BF"/>
    <w:rsid w:val="00AC3AF4"/>
    <w:rsid w:val="00AC407E"/>
    <w:rsid w:val="00AF2CD7"/>
    <w:rsid w:val="00B00D23"/>
    <w:rsid w:val="00B010ED"/>
    <w:rsid w:val="00B27C95"/>
    <w:rsid w:val="00B341D6"/>
    <w:rsid w:val="00B350AA"/>
    <w:rsid w:val="00B60CF0"/>
    <w:rsid w:val="00B64E1B"/>
    <w:rsid w:val="00B7211B"/>
    <w:rsid w:val="00B733AD"/>
    <w:rsid w:val="00BA6485"/>
    <w:rsid w:val="00BC667B"/>
    <w:rsid w:val="00BC697B"/>
    <w:rsid w:val="00BC775F"/>
    <w:rsid w:val="00BD1B40"/>
    <w:rsid w:val="00C03944"/>
    <w:rsid w:val="00C15980"/>
    <w:rsid w:val="00C334AE"/>
    <w:rsid w:val="00C33775"/>
    <w:rsid w:val="00C377F8"/>
    <w:rsid w:val="00C45145"/>
    <w:rsid w:val="00C56077"/>
    <w:rsid w:val="00C56507"/>
    <w:rsid w:val="00C9440E"/>
    <w:rsid w:val="00CA7143"/>
    <w:rsid w:val="00CB39AE"/>
    <w:rsid w:val="00CC0127"/>
    <w:rsid w:val="00CC0BBE"/>
    <w:rsid w:val="00CC20E7"/>
    <w:rsid w:val="00CD3329"/>
    <w:rsid w:val="00D10752"/>
    <w:rsid w:val="00D3425D"/>
    <w:rsid w:val="00D34D54"/>
    <w:rsid w:val="00D4289C"/>
    <w:rsid w:val="00D43B7C"/>
    <w:rsid w:val="00D47094"/>
    <w:rsid w:val="00D51855"/>
    <w:rsid w:val="00D70BD7"/>
    <w:rsid w:val="00D70BEB"/>
    <w:rsid w:val="00D721E6"/>
    <w:rsid w:val="00D75A66"/>
    <w:rsid w:val="00DC4EDC"/>
    <w:rsid w:val="00DE2E4B"/>
    <w:rsid w:val="00E00CAE"/>
    <w:rsid w:val="00E07B5A"/>
    <w:rsid w:val="00E17AAA"/>
    <w:rsid w:val="00E2510C"/>
    <w:rsid w:val="00E3133A"/>
    <w:rsid w:val="00E43E30"/>
    <w:rsid w:val="00E6239F"/>
    <w:rsid w:val="00E63317"/>
    <w:rsid w:val="00E647A3"/>
    <w:rsid w:val="00EA10E4"/>
    <w:rsid w:val="00EB6709"/>
    <w:rsid w:val="00EC14AE"/>
    <w:rsid w:val="00ED3409"/>
    <w:rsid w:val="00EE2EF5"/>
    <w:rsid w:val="00EE49CC"/>
    <w:rsid w:val="00EF6416"/>
    <w:rsid w:val="00F01434"/>
    <w:rsid w:val="00F0592E"/>
    <w:rsid w:val="00F10713"/>
    <w:rsid w:val="00F25AFF"/>
    <w:rsid w:val="00F412A3"/>
    <w:rsid w:val="00F4197D"/>
    <w:rsid w:val="00F4769E"/>
    <w:rsid w:val="00F529F1"/>
    <w:rsid w:val="00F61318"/>
    <w:rsid w:val="00F87B24"/>
    <w:rsid w:val="00F87F94"/>
    <w:rsid w:val="00F96E2E"/>
    <w:rsid w:val="00FD165E"/>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8AB609-FC95-4D02-AD4D-71B780F0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styleId="NormalWeb">
    <w:name w:val="Normal (Web)"/>
    <w:basedOn w:val="Normal"/>
    <w:uiPriority w:val="99"/>
    <w:unhideWhenUsed/>
    <w:rsid w:val="002074E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7561">
      <w:bodyDiv w:val="1"/>
      <w:marLeft w:val="0"/>
      <w:marRight w:val="0"/>
      <w:marTop w:val="0"/>
      <w:marBottom w:val="0"/>
      <w:divBdr>
        <w:top w:val="none" w:sz="0" w:space="0" w:color="auto"/>
        <w:left w:val="none" w:sz="0" w:space="0" w:color="auto"/>
        <w:bottom w:val="none" w:sz="0" w:space="0" w:color="auto"/>
        <w:right w:val="none" w:sz="0" w:space="0" w:color="auto"/>
      </w:divBdr>
    </w:div>
    <w:div w:id="114449568">
      <w:bodyDiv w:val="1"/>
      <w:marLeft w:val="0"/>
      <w:marRight w:val="0"/>
      <w:marTop w:val="0"/>
      <w:marBottom w:val="0"/>
      <w:divBdr>
        <w:top w:val="none" w:sz="0" w:space="0" w:color="auto"/>
        <w:left w:val="none" w:sz="0" w:space="0" w:color="auto"/>
        <w:bottom w:val="none" w:sz="0" w:space="0" w:color="auto"/>
        <w:right w:val="none" w:sz="0" w:space="0" w:color="auto"/>
      </w:divBdr>
    </w:div>
    <w:div w:id="122431705">
      <w:bodyDiv w:val="1"/>
      <w:marLeft w:val="0"/>
      <w:marRight w:val="0"/>
      <w:marTop w:val="0"/>
      <w:marBottom w:val="0"/>
      <w:divBdr>
        <w:top w:val="none" w:sz="0" w:space="0" w:color="auto"/>
        <w:left w:val="none" w:sz="0" w:space="0" w:color="auto"/>
        <w:bottom w:val="none" w:sz="0" w:space="0" w:color="auto"/>
        <w:right w:val="none" w:sz="0" w:space="0" w:color="auto"/>
      </w:divBdr>
    </w:div>
    <w:div w:id="402333037">
      <w:bodyDiv w:val="1"/>
      <w:marLeft w:val="0"/>
      <w:marRight w:val="0"/>
      <w:marTop w:val="0"/>
      <w:marBottom w:val="0"/>
      <w:divBdr>
        <w:top w:val="none" w:sz="0" w:space="0" w:color="auto"/>
        <w:left w:val="none" w:sz="0" w:space="0" w:color="auto"/>
        <w:bottom w:val="none" w:sz="0" w:space="0" w:color="auto"/>
        <w:right w:val="none" w:sz="0" w:space="0" w:color="auto"/>
      </w:divBdr>
    </w:div>
    <w:div w:id="465395463">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
    <w:div w:id="644089956">
      <w:bodyDiv w:val="1"/>
      <w:marLeft w:val="0"/>
      <w:marRight w:val="0"/>
      <w:marTop w:val="0"/>
      <w:marBottom w:val="0"/>
      <w:divBdr>
        <w:top w:val="none" w:sz="0" w:space="0" w:color="auto"/>
        <w:left w:val="none" w:sz="0" w:space="0" w:color="auto"/>
        <w:bottom w:val="none" w:sz="0" w:space="0" w:color="auto"/>
        <w:right w:val="none" w:sz="0" w:space="0" w:color="auto"/>
      </w:divBdr>
    </w:div>
    <w:div w:id="676735913">
      <w:bodyDiv w:val="1"/>
      <w:marLeft w:val="0"/>
      <w:marRight w:val="0"/>
      <w:marTop w:val="0"/>
      <w:marBottom w:val="0"/>
      <w:divBdr>
        <w:top w:val="none" w:sz="0" w:space="0" w:color="auto"/>
        <w:left w:val="none" w:sz="0" w:space="0" w:color="auto"/>
        <w:bottom w:val="none" w:sz="0" w:space="0" w:color="auto"/>
        <w:right w:val="none" w:sz="0" w:space="0" w:color="auto"/>
      </w:divBdr>
    </w:div>
    <w:div w:id="750469369">
      <w:bodyDiv w:val="1"/>
      <w:marLeft w:val="0"/>
      <w:marRight w:val="0"/>
      <w:marTop w:val="0"/>
      <w:marBottom w:val="0"/>
      <w:divBdr>
        <w:top w:val="none" w:sz="0" w:space="0" w:color="auto"/>
        <w:left w:val="none" w:sz="0" w:space="0" w:color="auto"/>
        <w:bottom w:val="none" w:sz="0" w:space="0" w:color="auto"/>
        <w:right w:val="none" w:sz="0" w:space="0" w:color="auto"/>
      </w:divBdr>
    </w:div>
    <w:div w:id="790788376">
      <w:bodyDiv w:val="1"/>
      <w:marLeft w:val="0"/>
      <w:marRight w:val="0"/>
      <w:marTop w:val="0"/>
      <w:marBottom w:val="0"/>
      <w:divBdr>
        <w:top w:val="none" w:sz="0" w:space="0" w:color="auto"/>
        <w:left w:val="none" w:sz="0" w:space="0" w:color="auto"/>
        <w:bottom w:val="none" w:sz="0" w:space="0" w:color="auto"/>
        <w:right w:val="none" w:sz="0" w:space="0" w:color="auto"/>
      </w:divBdr>
    </w:div>
    <w:div w:id="1432823348">
      <w:bodyDiv w:val="1"/>
      <w:marLeft w:val="0"/>
      <w:marRight w:val="0"/>
      <w:marTop w:val="0"/>
      <w:marBottom w:val="0"/>
      <w:divBdr>
        <w:top w:val="none" w:sz="0" w:space="0" w:color="auto"/>
        <w:left w:val="none" w:sz="0" w:space="0" w:color="auto"/>
        <w:bottom w:val="none" w:sz="0" w:space="0" w:color="auto"/>
        <w:right w:val="none" w:sz="0" w:space="0" w:color="auto"/>
      </w:divBdr>
    </w:div>
    <w:div w:id="1480345535">
      <w:bodyDiv w:val="1"/>
      <w:marLeft w:val="0"/>
      <w:marRight w:val="0"/>
      <w:marTop w:val="0"/>
      <w:marBottom w:val="0"/>
      <w:divBdr>
        <w:top w:val="none" w:sz="0" w:space="0" w:color="auto"/>
        <w:left w:val="none" w:sz="0" w:space="0" w:color="auto"/>
        <w:bottom w:val="none" w:sz="0" w:space="0" w:color="auto"/>
        <w:right w:val="none" w:sz="0" w:space="0" w:color="auto"/>
      </w:divBdr>
    </w:div>
    <w:div w:id="1515220819">
      <w:bodyDiv w:val="1"/>
      <w:marLeft w:val="0"/>
      <w:marRight w:val="0"/>
      <w:marTop w:val="0"/>
      <w:marBottom w:val="0"/>
      <w:divBdr>
        <w:top w:val="none" w:sz="0" w:space="0" w:color="auto"/>
        <w:left w:val="none" w:sz="0" w:space="0" w:color="auto"/>
        <w:bottom w:val="none" w:sz="0" w:space="0" w:color="auto"/>
        <w:right w:val="none" w:sz="0" w:space="0" w:color="auto"/>
      </w:divBdr>
    </w:div>
    <w:div w:id="17540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39867-0C74-429E-A131-4CC852E1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2723</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MARVEL V</cp:lastModifiedBy>
  <cp:revision>3</cp:revision>
  <cp:lastPrinted>2017-01-27T19:04:00Z</cp:lastPrinted>
  <dcterms:created xsi:type="dcterms:W3CDTF">2017-01-28T03:13:00Z</dcterms:created>
  <dcterms:modified xsi:type="dcterms:W3CDTF">2017-01-29T06:14:00Z</dcterms:modified>
</cp:coreProperties>
</file>