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Pr="004B7FFC" w:rsidRDefault="00D34D54"/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3A00D1" w:rsidRDefault="00D34D54" w:rsidP="00875D0F">
      <w:pPr>
        <w:spacing w:line="720" w:lineRule="auto"/>
        <w:ind w:left="709"/>
        <w:rPr>
          <w:rFonts w:ascii="Arial" w:hAnsi="Arial" w:cs="Arial"/>
          <w:b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 w:rsidR="00B578EB">
        <w:rPr>
          <w:rFonts w:ascii="Arial" w:hAnsi="Arial" w:cs="Arial"/>
          <w:b/>
          <w:bCs/>
        </w:rPr>
        <w:t xml:space="preserve"> Licenciatura en Medicina</w:t>
      </w:r>
      <w:r w:rsidR="001626E3">
        <w:rPr>
          <w:rFonts w:ascii="Arial" w:hAnsi="Arial" w:cs="Arial"/>
          <w:b/>
          <w:bCs/>
        </w:rPr>
        <w:t xml:space="preserve"> </w:t>
      </w:r>
    </w:p>
    <w:p w:rsidR="00B578EB" w:rsidRDefault="00B578EB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1626E3">
        <w:rPr>
          <w:rFonts w:ascii="Arial" w:hAnsi="Arial" w:cs="Arial"/>
          <w:b/>
          <w:bCs/>
        </w:rPr>
        <w:t xml:space="preserve"> Área de la Salud 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="001626E3">
        <w:rPr>
          <w:rFonts w:ascii="Arial" w:hAnsi="Arial" w:cs="Arial"/>
          <w:bCs w:val="0"/>
          <w:sz w:val="24"/>
        </w:rPr>
        <w:t xml:space="preserve"> Psicología Médica 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="001626E3">
        <w:rPr>
          <w:rFonts w:ascii="Arial" w:hAnsi="Arial" w:cs="Arial"/>
          <w:sz w:val="24"/>
        </w:rPr>
        <w:t xml:space="preserve"> </w:t>
      </w:r>
      <w:r w:rsidR="00563291">
        <w:rPr>
          <w:rFonts w:ascii="Arial" w:hAnsi="Arial" w:cs="Arial"/>
          <w:b w:val="0"/>
          <w:sz w:val="24"/>
        </w:rPr>
        <w:t>MEDM-0</w:t>
      </w:r>
      <w:r w:rsidR="001F274C">
        <w:rPr>
          <w:rFonts w:ascii="Arial" w:hAnsi="Arial" w:cs="Arial"/>
          <w:b w:val="0"/>
          <w:sz w:val="24"/>
        </w:rPr>
        <w:t>18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="00EA0A17">
        <w:rPr>
          <w:rFonts w:ascii="Arial" w:hAnsi="Arial" w:cs="Arial"/>
          <w:sz w:val="24"/>
        </w:rPr>
        <w:t xml:space="preserve"> </w:t>
      </w:r>
      <w:r w:rsidR="00EA0A17">
        <w:rPr>
          <w:rFonts w:ascii="Arial" w:hAnsi="Arial" w:cs="Arial"/>
          <w:b w:val="0"/>
          <w:sz w:val="24"/>
        </w:rPr>
        <w:t>4</w:t>
      </w:r>
      <w:r w:rsidR="001F274C">
        <w:rPr>
          <w:rFonts w:ascii="Arial" w:hAnsi="Arial" w:cs="Arial"/>
          <w:b w:val="0"/>
          <w:sz w:val="24"/>
        </w:rPr>
        <w:t xml:space="preserve"> 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="009845E7">
        <w:rPr>
          <w:rFonts w:ascii="Arial" w:hAnsi="Arial" w:cs="Arial"/>
          <w:b/>
        </w:rPr>
        <w:t xml:space="preserve"> </w:t>
      </w:r>
      <w:r w:rsidR="00C5559B">
        <w:rPr>
          <w:rFonts w:ascii="Arial" w:hAnsi="Arial" w:cs="Arial"/>
          <w:b/>
        </w:rPr>
        <w:t>14</w:t>
      </w:r>
      <w:r w:rsidR="00EA0A17">
        <w:rPr>
          <w:rFonts w:ascii="Arial" w:hAnsi="Arial" w:cs="Arial"/>
          <w:b/>
        </w:rPr>
        <w:t xml:space="preserve"> de noviembre 2016</w:t>
      </w:r>
      <w:r w:rsidR="009845E7">
        <w:rPr>
          <w:rFonts w:ascii="Arial" w:hAnsi="Arial" w:cs="Arial"/>
        </w:rPr>
        <w:t xml:space="preserve"> 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BC430E" w:rsidRDefault="00BC430E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BC430E" w:rsidRDefault="00BC430E" w:rsidP="001F274C">
            <w:pPr>
              <w:jc w:val="both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BC430E" w:rsidRDefault="005B3820" w:rsidP="001F274C">
            <w:pPr>
              <w:jc w:val="both"/>
              <w:rPr>
                <w:rFonts w:ascii="Arial" w:hAnsi="Arial" w:cs="Arial"/>
                <w:color w:val="191919" w:themeColor="background2" w:themeShade="1A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Psicología</w:t>
            </w:r>
            <w:r w:rsidR="003610F7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Mé</w:t>
            </w:r>
            <w:r w:rsid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dica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BC430E" w:rsidRDefault="00D34D54" w:rsidP="00BC430E">
            <w:pPr>
              <w:pStyle w:val="Ttulo8"/>
              <w:spacing w:before="0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Nivel </w:t>
            </w:r>
            <w:r w:rsidR="001F274C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básico 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BC430E" w:rsidRDefault="001626E3" w:rsidP="00C5559B">
            <w:pPr>
              <w:jc w:val="both"/>
              <w:rPr>
                <w:rFonts w:ascii="Arial" w:hAnsi="Arial" w:cs="Arial"/>
                <w:color w:val="191919" w:themeColor="background2" w:themeShade="1A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Anatomía</w:t>
            </w:r>
            <w:r w:rsidR="008663DB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C5559B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Integral </w:t>
            </w:r>
            <w:r w:rsidR="008663DB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de</w:t>
            </w:r>
            <w:r w:rsidR="00C5559B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Cabeza y </w:t>
            </w: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Bioquímica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F715A5" w:rsidRPr="00BC430E" w:rsidRDefault="00B578EB" w:rsidP="00BC430E">
            <w:pPr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Psiquiatrí</w:t>
            </w:r>
            <w:r w:rsidR="002B4186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a, </w:t>
            </w:r>
            <w:r w:rsidR="001626E3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Clínica</w:t>
            </w:r>
            <w:r w:rsid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 P</w:t>
            </w:r>
            <w:r w:rsidR="00F715A5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ropedéutica</w:t>
            </w:r>
          </w:p>
          <w:p w:rsidR="00D34D54" w:rsidRPr="00BC430E" w:rsidRDefault="00F715A5" w:rsidP="00BC430E">
            <w:pPr>
              <w:rPr>
                <w:rFonts w:ascii="Arial" w:hAnsi="Arial" w:cs="Arial"/>
                <w:color w:val="191919" w:themeColor="background2" w:themeShade="1A"/>
              </w:rPr>
            </w:pPr>
            <w:r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Salud</w:t>
            </w:r>
            <w:r w:rsidR="00CC6F3F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 I</w:t>
            </w:r>
            <w:r w:rsidR="001F274C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nfantil</w:t>
            </w:r>
            <w:r w:rsid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, </w:t>
            </w:r>
            <w:r w:rsidR="00CC6F3F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S</w:t>
            </w:r>
            <w:r w:rsidR="001F274C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alud </w:t>
            </w:r>
            <w:r w:rsidR="00CC6F3F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P</w:t>
            </w:r>
            <w:r w:rsidR="001626E3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ública</w:t>
            </w:r>
            <w:r w:rsidR="00CC6F3F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 y M</w:t>
            </w:r>
            <w:r w:rsid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edicina F</w:t>
            </w:r>
            <w:r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amiliar </w:t>
            </w:r>
            <w:r w:rsidR="002B4186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y </w:t>
            </w:r>
            <w:r w:rsidR="000925C3"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>C</w:t>
            </w:r>
            <w:r w:rsidRPr="00BC430E">
              <w:rPr>
                <w:rFonts w:ascii="Arial" w:hAnsi="Arial" w:cs="Arial"/>
                <w:bCs/>
                <w:color w:val="191919" w:themeColor="background2" w:themeShade="1A"/>
                <w:sz w:val="22"/>
                <w:szCs w:val="22"/>
              </w:rPr>
              <w:t xml:space="preserve">omunitaria.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0557B5" w:rsidRDefault="000557B5" w:rsidP="006A526A">
      <w:pPr>
        <w:rPr>
          <w:rFonts w:ascii="Arial" w:hAnsi="Arial" w:cs="Arial"/>
          <w:b/>
          <w:bCs/>
          <w:sz w:val="22"/>
          <w:szCs w:val="22"/>
        </w:rPr>
      </w:pPr>
    </w:p>
    <w:p w:rsidR="000557B5" w:rsidRPr="00C56507" w:rsidRDefault="000557B5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 w:rsidR="00D617F7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Default="003344CC" w:rsidP="005A1949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(18 </w:t>
            </w:r>
            <w:r w:rsidR="009D00A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horas = 1 </w:t>
            </w:r>
            <w:r w:rsidR="00D34D54"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crédito)</w:t>
            </w:r>
          </w:p>
          <w:p w:rsidR="009D00A5" w:rsidRDefault="009D00A5" w:rsidP="005A1949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:rsidR="009D00A5" w:rsidRPr="00EC14AE" w:rsidRDefault="009D00A5" w:rsidP="005A1949">
            <w:pPr>
              <w:rPr>
                <w:rFonts w:ascii="Arial" w:eastAsia="SimSun" w:hAnsi="Arial" w:cs="Arial"/>
                <w:b/>
                <w:bCs/>
              </w:rPr>
            </w:pP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BC430E" w:rsidRDefault="003D4226" w:rsidP="009845E7">
            <w:pPr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BC430E">
              <w:rPr>
                <w:rFonts w:ascii="Arial" w:eastAsia="SimSu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912D5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1F274C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70" w:type="pct"/>
            <w:vAlign w:val="center"/>
          </w:tcPr>
          <w:p w:rsidR="00D34D54" w:rsidRPr="006E34E3" w:rsidRDefault="003344CC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F304A4" w:rsidRPr="00BC430E" w:rsidRDefault="00F304A4" w:rsidP="00AE799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0E">
              <w:rPr>
                <w:rFonts w:ascii="Arial" w:hAnsi="Arial" w:cs="Arial"/>
                <w:sz w:val="22"/>
                <w:szCs w:val="22"/>
              </w:rPr>
              <w:t>MC Martha Isabel Celis Arellano,</w:t>
            </w:r>
            <w:r w:rsidR="00BC43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786" w:rsidRPr="00BC430E">
              <w:rPr>
                <w:rFonts w:ascii="Arial" w:hAnsi="Arial" w:cs="Arial"/>
                <w:sz w:val="22"/>
                <w:szCs w:val="22"/>
              </w:rPr>
              <w:t>(</w:t>
            </w:r>
            <w:r w:rsidRPr="00BC430E">
              <w:rPr>
                <w:rFonts w:ascii="Arial" w:hAnsi="Arial" w:cs="Arial"/>
                <w:sz w:val="22"/>
                <w:szCs w:val="22"/>
              </w:rPr>
              <w:t>Coordinadora</w:t>
            </w:r>
            <w:r w:rsidR="009B6786" w:rsidRPr="00BC430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31249" w:rsidRPr="00BC430E" w:rsidRDefault="00531249" w:rsidP="00F304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0E">
              <w:rPr>
                <w:rFonts w:ascii="Arial" w:hAnsi="Arial" w:cs="Arial"/>
                <w:sz w:val="22"/>
                <w:szCs w:val="22"/>
              </w:rPr>
              <w:t>Dr. Jorge Chávez Leyva</w:t>
            </w:r>
          </w:p>
          <w:p w:rsidR="004B198A" w:rsidRPr="00BC430E" w:rsidRDefault="00C5559B" w:rsidP="004B1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0E">
              <w:rPr>
                <w:rFonts w:ascii="Arial" w:hAnsi="Arial" w:cs="Arial"/>
                <w:sz w:val="22"/>
                <w:szCs w:val="22"/>
              </w:rPr>
              <w:t>D</w:t>
            </w:r>
            <w:r w:rsidR="00531249" w:rsidRPr="00BC430E">
              <w:rPr>
                <w:rFonts w:ascii="Arial" w:hAnsi="Arial" w:cs="Arial"/>
                <w:sz w:val="22"/>
                <w:szCs w:val="22"/>
              </w:rPr>
              <w:t>C Beatriz Oropeza Vega</w:t>
            </w:r>
          </w:p>
          <w:p w:rsidR="004B198A" w:rsidRPr="00BC430E" w:rsidRDefault="004B198A" w:rsidP="004B1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0E">
              <w:rPr>
                <w:rFonts w:ascii="Arial" w:hAnsi="Arial" w:cs="Arial"/>
                <w:sz w:val="22"/>
                <w:szCs w:val="22"/>
              </w:rPr>
              <w:t xml:space="preserve">MC </w:t>
            </w:r>
            <w:r w:rsidR="00A3087D">
              <w:rPr>
                <w:rFonts w:ascii="Arial" w:hAnsi="Arial" w:cs="Arial"/>
                <w:sz w:val="22"/>
                <w:szCs w:val="22"/>
              </w:rPr>
              <w:t>Diana Margarita Arévalo Herrera</w:t>
            </w:r>
          </w:p>
          <w:p w:rsidR="00D34D54" w:rsidRPr="00BC430E" w:rsidRDefault="004B198A" w:rsidP="00AE799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0E">
              <w:rPr>
                <w:rFonts w:ascii="Arial" w:hAnsi="Arial" w:cs="Arial"/>
                <w:sz w:val="22"/>
                <w:szCs w:val="22"/>
              </w:rPr>
              <w:t>DC Karina Cerezo Huerta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0557B5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BC430E" w:rsidRDefault="00BC430E" w:rsidP="000557B5">
            <w:pPr>
              <w:jc w:val="both"/>
              <w:rPr>
                <w:rFonts w:ascii="Arial" w:hAnsi="Arial" w:cs="Arial"/>
                <w:color w:val="191919" w:themeColor="background2" w:themeShade="1A"/>
              </w:rPr>
            </w:pPr>
            <w:r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Agosto</w:t>
            </w:r>
            <w:r w:rsidR="00715528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EB13E7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2016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BC430E" w:rsidRDefault="003D4226" w:rsidP="00467B91">
            <w:pPr>
              <w:jc w:val="both"/>
              <w:rPr>
                <w:rFonts w:ascii="Arial" w:hAnsi="Arial" w:cs="Arial"/>
                <w:color w:val="191919" w:themeColor="background2" w:themeShade="1A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Nov</w:t>
            </w:r>
            <w:r w:rsidR="00D1656F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iembre 10</w:t>
            </w:r>
            <w:r w:rsidR="009B6786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del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1656F" w:rsidP="000557B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por</w:t>
            </w:r>
            <w:r w:rsidR="00D34D54">
              <w:rPr>
                <w:rFonts w:ascii="Arial" w:hAnsi="Arial" w:cs="Arial"/>
                <w:sz w:val="22"/>
                <w:szCs w:val="22"/>
              </w:rPr>
              <w:t xml:space="preserve">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 w:rsidR="00D34D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BC430E" w:rsidRDefault="009B6786" w:rsidP="00BC430E">
            <w:pPr>
              <w:jc w:val="both"/>
              <w:rPr>
                <w:rFonts w:ascii="Arial" w:hAnsi="Arial" w:cs="Arial"/>
                <w:color w:val="808080"/>
              </w:rPr>
            </w:pPr>
            <w:r w:rsidRPr="00BC430E">
              <w:rPr>
                <w:rFonts w:ascii="Arial" w:hAnsi="Arial" w:cs="Arial"/>
                <w:color w:val="000000" w:themeColor="text1"/>
              </w:rPr>
              <w:t xml:space="preserve">Noviembre 10 </w:t>
            </w:r>
            <w:r w:rsidR="00715528" w:rsidRPr="00BC430E">
              <w:rPr>
                <w:rFonts w:ascii="Arial" w:hAnsi="Arial" w:cs="Arial"/>
                <w:color w:val="000000" w:themeColor="text1"/>
              </w:rPr>
              <w:t>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EB13E7" w:rsidRPr="00EB13E7" w:rsidRDefault="00EB13E7" w:rsidP="00AE799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3E7">
              <w:rPr>
                <w:rFonts w:ascii="Arial" w:hAnsi="Arial" w:cs="Arial"/>
                <w:sz w:val="22"/>
                <w:szCs w:val="22"/>
              </w:rPr>
              <w:t xml:space="preserve">MC Martha Isabel Celis </w:t>
            </w:r>
            <w:r w:rsidR="004B198A">
              <w:rPr>
                <w:rFonts w:ascii="Arial" w:hAnsi="Arial" w:cs="Arial"/>
                <w:sz w:val="22"/>
                <w:szCs w:val="22"/>
              </w:rPr>
              <w:t>Arellano</w:t>
            </w:r>
            <w:r w:rsidR="00BC430E">
              <w:rPr>
                <w:rFonts w:ascii="Arial" w:hAnsi="Arial" w:cs="Arial"/>
                <w:sz w:val="22"/>
                <w:szCs w:val="22"/>
              </w:rPr>
              <w:t>,</w:t>
            </w:r>
            <w:r w:rsidR="004B19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B13E7">
              <w:rPr>
                <w:rFonts w:ascii="Arial" w:hAnsi="Arial" w:cs="Arial"/>
                <w:sz w:val="22"/>
                <w:szCs w:val="22"/>
              </w:rPr>
              <w:t>Coordinadora</w:t>
            </w:r>
            <w:r w:rsidR="004B198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B13E7" w:rsidRPr="00EB13E7" w:rsidRDefault="00EB13E7" w:rsidP="00EB1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3E7">
              <w:rPr>
                <w:rFonts w:ascii="Arial" w:hAnsi="Arial" w:cs="Arial"/>
                <w:sz w:val="22"/>
                <w:szCs w:val="22"/>
              </w:rPr>
              <w:t>Dr. Jorge Chávez Leyva</w:t>
            </w:r>
          </w:p>
          <w:p w:rsidR="00D34D54" w:rsidRDefault="0005308B" w:rsidP="00EB1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B13E7" w:rsidRPr="00EB13E7">
              <w:rPr>
                <w:rFonts w:ascii="Arial" w:hAnsi="Arial" w:cs="Arial"/>
                <w:sz w:val="22"/>
                <w:szCs w:val="22"/>
              </w:rPr>
              <w:t>C Beatriz Oropeza Vega</w:t>
            </w:r>
          </w:p>
          <w:p w:rsidR="0005308B" w:rsidRDefault="0005308B" w:rsidP="00EB1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 </w:t>
            </w:r>
            <w:r w:rsidR="00BC430E">
              <w:rPr>
                <w:rFonts w:ascii="Arial" w:hAnsi="Arial" w:cs="Arial"/>
                <w:sz w:val="22"/>
                <w:szCs w:val="22"/>
              </w:rPr>
              <w:t>Diana Margarita Arévalo Herrera</w:t>
            </w:r>
          </w:p>
          <w:p w:rsidR="0005308B" w:rsidRPr="00F01434" w:rsidRDefault="00BC430E" w:rsidP="00AE799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 Karina Cerezo Huerta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BC430E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Sino</w:t>
            </w:r>
            <w:r w:rsidRPr="00C56507">
              <w:rPr>
                <w:rFonts w:ascii="Arial" w:hAnsi="Arial" w:cs="Arial"/>
                <w:sz w:val="22"/>
                <w:szCs w:val="22"/>
              </w:rPr>
              <w:t>psis</w:t>
            </w:r>
            <w:r w:rsidR="00D34D54" w:rsidRPr="00C56507">
              <w:rPr>
                <w:rFonts w:ascii="Arial" w:hAnsi="Arial" w:cs="Arial"/>
                <w:sz w:val="22"/>
                <w:szCs w:val="22"/>
              </w:rPr>
              <w:t xml:space="preserve"> de la revisión y/o actualización</w:t>
            </w:r>
            <w:r w:rsidR="00D34D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8B7321" w:rsidRPr="00BC430E" w:rsidRDefault="006653B7" w:rsidP="00AE7996">
            <w:pPr>
              <w:spacing w:before="120"/>
              <w:ind w:left="284" w:hanging="284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1.</w:t>
            </w:r>
            <w:r w:rsidR="00874D13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A3087D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Definición de las competencias </w:t>
            </w:r>
            <w:r w:rsidR="008B732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de </w:t>
            </w:r>
            <w:r w:rsidR="00AE7996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l</w:t>
            </w:r>
            <w:r w:rsidR="008B732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a licenciatura vinculadas </w:t>
            </w:r>
            <w:r w:rsidR="00352858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a la asignatura de Psicología M</w:t>
            </w:r>
            <w:r w:rsidR="008A6DAF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é</w:t>
            </w:r>
            <w:r w:rsidR="008B732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dica </w:t>
            </w:r>
          </w:p>
          <w:p w:rsidR="008B7321" w:rsidRPr="00BC430E" w:rsidRDefault="008B7321" w:rsidP="00AE7996">
            <w:pPr>
              <w:ind w:left="284" w:hanging="284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2</w:t>
            </w:r>
            <w:r w:rsidR="006653B7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. </w:t>
            </w: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Ratificación de la modalidad educativa basada en competencias, a través de curso</w:t>
            </w:r>
            <w:r w:rsidR="00352858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-taller, </w:t>
            </w: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foro y seminario, como formas de aprendizaje en la asignatura. </w:t>
            </w:r>
          </w:p>
          <w:p w:rsidR="00D34D54" w:rsidRPr="00AE7996" w:rsidRDefault="006653B7" w:rsidP="00AE7996">
            <w:pPr>
              <w:spacing w:after="120"/>
              <w:ind w:left="284" w:hanging="284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3.</w:t>
            </w:r>
            <w:r w:rsidR="00874D13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Ratificació</w:t>
            </w:r>
            <w:r w:rsidR="008B732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n y aplicación del sistema de evaluación de la asignatura. 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BC430E" w:rsidRDefault="00736701" w:rsidP="00AE7996">
            <w:pPr>
              <w:spacing w:before="120" w:after="120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Disciplina correspondiente al programa educativo que se imparte: 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Psicólogo Clí</w:t>
            </w:r>
            <w:r w:rsidR="00362CBF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nico</w:t>
            </w:r>
            <w:r w:rsidR="008E359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y M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é</w:t>
            </w:r>
            <w:r w:rsidR="008E359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dico</w:t>
            </w:r>
            <w:r w:rsidR="00362CBF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. C</w:t>
            </w:r>
            <w:r w:rsidR="008E359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on formación </w:t>
            </w:r>
            <w:r w:rsidR="00352858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en Psicología C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línica 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y/o </w:t>
            </w:r>
            <w:r w:rsidR="008E359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experiencia en </w:t>
            </w:r>
            <w:r w:rsid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la A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cademia de Psicología por 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3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años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.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BC430E" w:rsidRDefault="005B3820" w:rsidP="00BC430E">
            <w:pPr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M</w:t>
            </w:r>
            <w:r w:rsidR="00F304A4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ae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stría</w:t>
            </w:r>
            <w:r w:rsidR="00362CBF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;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y en caso del médico, especialidad</w:t>
            </w:r>
            <w:r w:rsidR="00B44C3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y/o Maestría.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BC430E" w:rsidRDefault="00F304A4" w:rsidP="00AE7996">
            <w:pPr>
              <w:spacing w:before="120" w:after="120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3 años </w:t>
            </w:r>
            <w:r w:rsidR="00862C2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en</w:t>
            </w:r>
            <w:r w:rsidR="00D1656F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el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BC430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Área</w:t>
            </w:r>
            <w:r w:rsidR="0065219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de</w:t>
            </w:r>
            <w:r w:rsidR="009E643E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l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C</w:t>
            </w:r>
            <w:r w:rsidR="00652191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onocimiento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: Ciencia Médica</w:t>
            </w:r>
            <w:r w:rsidR="00862C2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8663DB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y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/o</w:t>
            </w:r>
            <w:r w:rsidR="008663DB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</w:t>
            </w:r>
            <w:r w:rsidR="00862C2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Ci</w:t>
            </w:r>
            <w:r w:rsidR="00362CBF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encias de la Salud en vinculación con la Psicología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BC430E" w:rsidRDefault="00F304A4" w:rsidP="00BC430E">
            <w:pPr>
              <w:spacing w:line="360" w:lineRule="auto"/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</w:pPr>
            <w:r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3 años </w:t>
            </w:r>
            <w:r w:rsidR="00862C2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en área de la Salud: Hospital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 xml:space="preserve"> y/o C</w:t>
            </w:r>
            <w:r w:rsidR="00862C25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onsultorio</w:t>
            </w:r>
            <w:r w:rsidR="004B198A" w:rsidRPr="00BC430E">
              <w:rPr>
                <w:rFonts w:ascii="Arial" w:hAnsi="Arial" w:cs="Arial"/>
                <w:color w:val="191919" w:themeColor="background2" w:themeShade="1A"/>
                <w:sz w:val="22"/>
                <w:szCs w:val="22"/>
              </w:rPr>
              <w:t>.</w:t>
            </w:r>
          </w:p>
        </w:tc>
      </w:tr>
    </w:tbl>
    <w:p w:rsidR="00F01434" w:rsidRDefault="00F01434" w:rsidP="00AE79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6291E" w:rsidRDefault="002234B6" w:rsidP="00B4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434">
        <w:rPr>
          <w:rFonts w:ascii="Arial" w:hAnsi="Arial" w:cs="Arial"/>
          <w:b/>
          <w:sz w:val="22"/>
          <w:szCs w:val="22"/>
        </w:rPr>
        <w:t xml:space="preserve">5. </w:t>
      </w:r>
      <w:r w:rsidR="0037115E">
        <w:rPr>
          <w:rFonts w:ascii="Arial" w:hAnsi="Arial" w:cs="Arial"/>
          <w:b/>
          <w:sz w:val="22"/>
          <w:szCs w:val="22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</w:rPr>
        <w:t xml:space="preserve">: </w:t>
      </w:r>
      <w:r w:rsidR="00B47C7A" w:rsidRPr="005B3820">
        <w:rPr>
          <w:rFonts w:ascii="Arial" w:hAnsi="Arial" w:cs="Arial"/>
          <w:sz w:val="22"/>
          <w:szCs w:val="22"/>
        </w:rPr>
        <w:t>Desarrollar un quehacer académico, para un ejercicio profesional con aptitudes polivalentes y actitudes valorativas que le permitan comp</w:t>
      </w:r>
      <w:r w:rsidR="00A3087D">
        <w:rPr>
          <w:rFonts w:ascii="Arial" w:hAnsi="Arial" w:cs="Arial"/>
          <w:sz w:val="22"/>
          <w:szCs w:val="22"/>
        </w:rPr>
        <w:t>rometerse responsablemente para</w:t>
      </w:r>
      <w:r w:rsidR="00B47C7A" w:rsidRPr="005B3820">
        <w:rPr>
          <w:rFonts w:ascii="Arial" w:hAnsi="Arial" w:cs="Arial"/>
          <w:sz w:val="22"/>
          <w:szCs w:val="22"/>
        </w:rPr>
        <w:t xml:space="preserve"> hacer</w:t>
      </w:r>
      <w:r w:rsidR="00A3087D">
        <w:rPr>
          <w:rFonts w:ascii="Arial" w:hAnsi="Arial" w:cs="Arial"/>
          <w:sz w:val="22"/>
          <w:szCs w:val="22"/>
        </w:rPr>
        <w:t xml:space="preserve"> </w:t>
      </w:r>
      <w:r w:rsidR="00A3087D">
        <w:rPr>
          <w:rFonts w:ascii="Arial" w:hAnsi="Arial" w:cs="Arial"/>
          <w:sz w:val="22"/>
          <w:szCs w:val="22"/>
        </w:rPr>
        <w:lastRenderedPageBreak/>
        <w:t>frente a</w:t>
      </w:r>
      <w:r w:rsidR="00B47C7A" w:rsidRPr="005B3820">
        <w:rPr>
          <w:rFonts w:ascii="Arial" w:hAnsi="Arial" w:cs="Arial"/>
          <w:sz w:val="22"/>
          <w:szCs w:val="22"/>
        </w:rPr>
        <w:t xml:space="preserve"> la realidad mexicana propiciando su transformación mediante el constructivismo socio-cultural y el </w:t>
      </w:r>
      <w:r w:rsidR="006D3058" w:rsidRPr="005B3820">
        <w:rPr>
          <w:rFonts w:ascii="Arial" w:hAnsi="Arial" w:cs="Arial"/>
          <w:sz w:val="22"/>
          <w:szCs w:val="22"/>
        </w:rPr>
        <w:t xml:space="preserve">modelo </w:t>
      </w:r>
      <w:r w:rsidR="00B47C7A" w:rsidRPr="005B3820">
        <w:rPr>
          <w:rFonts w:ascii="Arial" w:hAnsi="Arial" w:cs="Arial"/>
          <w:sz w:val="22"/>
          <w:szCs w:val="22"/>
        </w:rPr>
        <w:t xml:space="preserve">basado en competencias desde la </w:t>
      </w:r>
      <w:r w:rsidR="005B3820" w:rsidRPr="005B3820">
        <w:rPr>
          <w:rFonts w:ascii="Arial" w:hAnsi="Arial" w:cs="Arial"/>
          <w:sz w:val="22"/>
          <w:szCs w:val="22"/>
        </w:rPr>
        <w:t>socio</w:t>
      </w:r>
      <w:r w:rsidR="00012E9C">
        <w:rPr>
          <w:rFonts w:ascii="Arial" w:hAnsi="Arial" w:cs="Arial"/>
          <w:sz w:val="22"/>
          <w:szCs w:val="22"/>
        </w:rPr>
        <w:t>-</w:t>
      </w:r>
      <w:r w:rsidR="005B3820" w:rsidRPr="005B3820">
        <w:rPr>
          <w:rFonts w:ascii="Arial" w:hAnsi="Arial" w:cs="Arial"/>
          <w:sz w:val="22"/>
          <w:szCs w:val="22"/>
        </w:rPr>
        <w:t>formación</w:t>
      </w:r>
      <w:r w:rsidR="00BC2ED1">
        <w:rPr>
          <w:rFonts w:ascii="Arial" w:hAnsi="Arial" w:cs="Arial"/>
          <w:sz w:val="22"/>
          <w:szCs w:val="22"/>
        </w:rPr>
        <w:t xml:space="preserve"> desarrollando un</w:t>
      </w:r>
      <w:r w:rsidR="00B47C7A" w:rsidRPr="005B3820">
        <w:rPr>
          <w:rFonts w:ascii="Arial" w:hAnsi="Arial" w:cs="Arial"/>
          <w:sz w:val="22"/>
          <w:szCs w:val="22"/>
        </w:rPr>
        <w:t xml:space="preserve"> </w:t>
      </w:r>
      <w:r w:rsidR="005B3820" w:rsidRPr="005B3820">
        <w:rPr>
          <w:rFonts w:ascii="Arial" w:hAnsi="Arial" w:cs="Arial"/>
          <w:sz w:val="22"/>
          <w:szCs w:val="22"/>
        </w:rPr>
        <w:t>espíritu</w:t>
      </w:r>
      <w:r w:rsidR="00B47C7A" w:rsidRPr="005B3820">
        <w:rPr>
          <w:rFonts w:ascii="Arial" w:hAnsi="Arial" w:cs="Arial"/>
          <w:sz w:val="22"/>
          <w:szCs w:val="22"/>
        </w:rPr>
        <w:t xml:space="preserve"> emprende</w:t>
      </w:r>
      <w:r w:rsidR="00A3087D">
        <w:rPr>
          <w:rFonts w:ascii="Arial" w:hAnsi="Arial" w:cs="Arial"/>
          <w:sz w:val="22"/>
          <w:szCs w:val="22"/>
        </w:rPr>
        <w:t>-</w:t>
      </w:r>
      <w:proofErr w:type="spellStart"/>
      <w:r w:rsidR="00B47C7A" w:rsidRPr="005B3820">
        <w:rPr>
          <w:rFonts w:ascii="Arial" w:hAnsi="Arial" w:cs="Arial"/>
          <w:sz w:val="22"/>
          <w:szCs w:val="22"/>
        </w:rPr>
        <w:t>dor</w:t>
      </w:r>
      <w:proofErr w:type="spellEnd"/>
      <w:r w:rsidR="00B47C7A" w:rsidRPr="005B3820">
        <w:rPr>
          <w:rFonts w:ascii="Arial" w:hAnsi="Arial" w:cs="Arial"/>
          <w:sz w:val="22"/>
          <w:szCs w:val="22"/>
        </w:rPr>
        <w:t xml:space="preserve">, innovador y propositivo </w:t>
      </w:r>
      <w:r w:rsidR="00D1656F">
        <w:rPr>
          <w:rFonts w:ascii="Arial" w:hAnsi="Arial" w:cs="Arial"/>
          <w:sz w:val="22"/>
          <w:szCs w:val="22"/>
        </w:rPr>
        <w:t>del estudiante. Asimismo</w:t>
      </w:r>
      <w:r w:rsidR="006D3058" w:rsidRPr="005B3820">
        <w:rPr>
          <w:rFonts w:ascii="Arial" w:hAnsi="Arial" w:cs="Arial"/>
          <w:sz w:val="22"/>
          <w:szCs w:val="22"/>
        </w:rPr>
        <w:t xml:space="preserve"> manejando el proceso psicológico en el desarrollo saludable de la persona; </w:t>
      </w:r>
      <w:r w:rsidR="00300739">
        <w:rPr>
          <w:rFonts w:ascii="Arial" w:hAnsi="Arial" w:cs="Arial"/>
          <w:sz w:val="22"/>
          <w:szCs w:val="22"/>
        </w:rPr>
        <w:t xml:space="preserve">aplicando </w:t>
      </w:r>
      <w:r w:rsidR="005B3820">
        <w:rPr>
          <w:rFonts w:ascii="Arial" w:hAnsi="Arial" w:cs="Arial"/>
          <w:sz w:val="22"/>
          <w:szCs w:val="22"/>
        </w:rPr>
        <w:t xml:space="preserve">la relación médico-paciente, </w:t>
      </w:r>
      <w:r w:rsidR="00300739">
        <w:rPr>
          <w:rFonts w:ascii="Arial" w:hAnsi="Arial" w:cs="Arial"/>
          <w:sz w:val="22"/>
          <w:szCs w:val="22"/>
        </w:rPr>
        <w:t xml:space="preserve">el conocimiento </w:t>
      </w:r>
      <w:r w:rsidR="00BC2ED1">
        <w:rPr>
          <w:rFonts w:ascii="Arial" w:hAnsi="Arial" w:cs="Arial"/>
          <w:sz w:val="22"/>
          <w:szCs w:val="22"/>
        </w:rPr>
        <w:t xml:space="preserve">de la psicopatología, </w:t>
      </w:r>
      <w:r w:rsidR="00300739">
        <w:rPr>
          <w:rFonts w:ascii="Arial" w:hAnsi="Arial" w:cs="Arial"/>
          <w:sz w:val="22"/>
          <w:szCs w:val="22"/>
        </w:rPr>
        <w:t xml:space="preserve">como una personalidad anormal </w:t>
      </w:r>
      <w:r w:rsidR="005B3820">
        <w:rPr>
          <w:rFonts w:ascii="Arial" w:hAnsi="Arial" w:cs="Arial"/>
          <w:sz w:val="22"/>
          <w:szCs w:val="22"/>
        </w:rPr>
        <w:t xml:space="preserve">teniendo como punto de </w:t>
      </w:r>
      <w:r w:rsidR="00BC2ED1">
        <w:rPr>
          <w:rFonts w:ascii="Arial" w:hAnsi="Arial" w:cs="Arial"/>
          <w:sz w:val="22"/>
          <w:szCs w:val="22"/>
        </w:rPr>
        <w:t xml:space="preserve">referencia el desarrollo normal de la personalidad en el ciclo vital </w:t>
      </w:r>
      <w:r w:rsidR="00D1656F">
        <w:rPr>
          <w:rFonts w:ascii="Arial" w:hAnsi="Arial" w:cs="Arial"/>
          <w:sz w:val="22"/>
          <w:szCs w:val="22"/>
        </w:rPr>
        <w:t>que es donde se ha</w:t>
      </w:r>
      <w:r w:rsidR="00BC2ED1">
        <w:rPr>
          <w:rFonts w:ascii="Arial" w:hAnsi="Arial" w:cs="Arial"/>
          <w:sz w:val="22"/>
          <w:szCs w:val="22"/>
        </w:rPr>
        <w:t xml:space="preserve">n </w:t>
      </w:r>
      <w:r w:rsidR="00D1656F">
        <w:rPr>
          <w:rFonts w:ascii="Arial" w:hAnsi="Arial" w:cs="Arial"/>
          <w:sz w:val="22"/>
          <w:szCs w:val="22"/>
        </w:rPr>
        <w:t xml:space="preserve">realizado </w:t>
      </w:r>
      <w:r w:rsidR="00BC2ED1">
        <w:rPr>
          <w:rFonts w:ascii="Arial" w:hAnsi="Arial" w:cs="Arial"/>
          <w:sz w:val="22"/>
          <w:szCs w:val="22"/>
        </w:rPr>
        <w:t xml:space="preserve">estudios </w:t>
      </w:r>
      <w:r w:rsidR="00D1656F">
        <w:rPr>
          <w:rFonts w:ascii="Arial" w:hAnsi="Arial" w:cs="Arial"/>
          <w:sz w:val="22"/>
          <w:szCs w:val="22"/>
        </w:rPr>
        <w:t xml:space="preserve">de </w:t>
      </w:r>
      <w:r w:rsidR="00BC2ED1">
        <w:rPr>
          <w:rFonts w:ascii="Arial" w:hAnsi="Arial" w:cs="Arial"/>
          <w:sz w:val="22"/>
          <w:szCs w:val="22"/>
        </w:rPr>
        <w:t xml:space="preserve">las </w:t>
      </w:r>
      <w:r w:rsidR="005B3820">
        <w:rPr>
          <w:rFonts w:ascii="Arial" w:hAnsi="Arial" w:cs="Arial"/>
          <w:sz w:val="22"/>
          <w:szCs w:val="22"/>
        </w:rPr>
        <w:t xml:space="preserve">teorías </w:t>
      </w:r>
      <w:r w:rsidR="00AD3342">
        <w:rPr>
          <w:rFonts w:ascii="Arial" w:hAnsi="Arial" w:cs="Arial"/>
          <w:sz w:val="22"/>
          <w:szCs w:val="22"/>
        </w:rPr>
        <w:t>de la personalidad. Ad</w:t>
      </w:r>
      <w:r w:rsidR="006E6826">
        <w:rPr>
          <w:rFonts w:ascii="Arial" w:hAnsi="Arial" w:cs="Arial"/>
          <w:sz w:val="22"/>
          <w:szCs w:val="22"/>
        </w:rPr>
        <w:t>emás de las aportaciones de la Psicología y la M</w:t>
      </w:r>
      <w:r w:rsidR="00AD3342">
        <w:rPr>
          <w:rFonts w:ascii="Arial" w:hAnsi="Arial" w:cs="Arial"/>
          <w:sz w:val="22"/>
          <w:szCs w:val="22"/>
        </w:rPr>
        <w:t xml:space="preserve">edicina en la concreción del discurso de la Psicología Médica y su visión </w:t>
      </w:r>
      <w:r w:rsidR="004C7C36">
        <w:rPr>
          <w:rFonts w:ascii="Arial" w:hAnsi="Arial" w:cs="Arial"/>
          <w:sz w:val="22"/>
          <w:szCs w:val="22"/>
        </w:rPr>
        <w:t>en la comprensión de la persona</w:t>
      </w:r>
      <w:r w:rsidR="00D1656F">
        <w:rPr>
          <w:rFonts w:ascii="Arial" w:hAnsi="Arial" w:cs="Arial"/>
          <w:sz w:val="22"/>
          <w:szCs w:val="22"/>
        </w:rPr>
        <w:t xml:space="preserve"> desde</w:t>
      </w:r>
      <w:r w:rsidR="00A3087D">
        <w:rPr>
          <w:rFonts w:ascii="Arial" w:hAnsi="Arial" w:cs="Arial"/>
          <w:sz w:val="22"/>
          <w:szCs w:val="22"/>
        </w:rPr>
        <w:t xml:space="preserve"> su dimensión </w:t>
      </w:r>
      <w:proofErr w:type="spellStart"/>
      <w:r w:rsidR="00A3087D">
        <w:rPr>
          <w:rFonts w:ascii="Arial" w:hAnsi="Arial" w:cs="Arial"/>
          <w:sz w:val="22"/>
          <w:szCs w:val="22"/>
        </w:rPr>
        <w:t>bio</w:t>
      </w:r>
      <w:proofErr w:type="spellEnd"/>
      <w:r w:rsidR="00A3087D">
        <w:rPr>
          <w:rFonts w:ascii="Arial" w:hAnsi="Arial" w:cs="Arial"/>
          <w:sz w:val="22"/>
          <w:szCs w:val="22"/>
        </w:rPr>
        <w:t>-</w:t>
      </w:r>
      <w:proofErr w:type="spellStart"/>
      <w:r w:rsidR="00A3087D">
        <w:rPr>
          <w:rFonts w:ascii="Arial" w:hAnsi="Arial" w:cs="Arial"/>
          <w:sz w:val="22"/>
          <w:szCs w:val="22"/>
        </w:rPr>
        <w:t>psico</w:t>
      </w:r>
      <w:proofErr w:type="spellEnd"/>
      <w:r w:rsidR="00A3087D">
        <w:rPr>
          <w:rFonts w:ascii="Arial" w:hAnsi="Arial" w:cs="Arial"/>
          <w:sz w:val="22"/>
          <w:szCs w:val="22"/>
        </w:rPr>
        <w:t>-social</w:t>
      </w:r>
      <w:r w:rsidR="004C7C36">
        <w:rPr>
          <w:rFonts w:ascii="Arial" w:hAnsi="Arial" w:cs="Arial"/>
          <w:sz w:val="22"/>
          <w:szCs w:val="22"/>
        </w:rPr>
        <w:t xml:space="preserve">, tomando en cuenta el proceso </w:t>
      </w:r>
      <w:proofErr w:type="spellStart"/>
      <w:r w:rsidR="004C7C36">
        <w:rPr>
          <w:rFonts w:ascii="Arial" w:hAnsi="Arial" w:cs="Arial"/>
          <w:sz w:val="22"/>
          <w:szCs w:val="22"/>
        </w:rPr>
        <w:t>ontofilogénico</w:t>
      </w:r>
      <w:proofErr w:type="spellEnd"/>
      <w:r w:rsidR="004C7C36">
        <w:rPr>
          <w:rFonts w:ascii="Arial" w:hAnsi="Arial" w:cs="Arial"/>
          <w:sz w:val="22"/>
          <w:szCs w:val="22"/>
        </w:rPr>
        <w:t xml:space="preserve"> del ser humano. </w:t>
      </w:r>
      <w:r w:rsidR="00306315">
        <w:rPr>
          <w:rFonts w:ascii="Arial" w:hAnsi="Arial" w:cs="Arial"/>
          <w:sz w:val="22"/>
          <w:szCs w:val="22"/>
        </w:rPr>
        <w:t>Todo esto le permitirá al estudiante entender la integraci</w:t>
      </w:r>
      <w:r w:rsidR="00D1656F">
        <w:rPr>
          <w:rFonts w:ascii="Arial" w:hAnsi="Arial" w:cs="Arial"/>
          <w:sz w:val="22"/>
          <w:szCs w:val="22"/>
        </w:rPr>
        <w:t>ón humana para su conocimiento.</w:t>
      </w:r>
    </w:p>
    <w:p w:rsidR="00D1656F" w:rsidRDefault="00D1656F" w:rsidP="00B4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3342" w:rsidRDefault="00AD3342" w:rsidP="00B4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tal manera que el estudio sea autónomo, planificando la gestión de su aprendizaje y los medios de información más actualizados y de esta manera contribuir al desarrollo integral de este en sus diferentes dimensiones de la vida. </w:t>
      </w:r>
    </w:p>
    <w:p w:rsidR="005B3820" w:rsidRPr="00B47C7A" w:rsidRDefault="005B3820" w:rsidP="00B47C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</w:rPr>
        <w:t>6. COMPETENCIAS PROFESIONALES</w:t>
      </w:r>
      <w:r w:rsidR="00D1656F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tbl>
      <w:tblPr>
        <w:tblStyle w:val="Tablaconcuadrcula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A3087D" w:rsidTr="00A3087D">
        <w:tc>
          <w:tcPr>
            <w:tcW w:w="10112" w:type="dxa"/>
          </w:tcPr>
          <w:p w:rsidR="00A3087D" w:rsidRPr="00D1656F" w:rsidRDefault="00AE7996" w:rsidP="006A4EF8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 xml:space="preserve">. Competencia Genérica: Dominio de la base científica de la medicina 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2.2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Dimensión Psicológica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2.3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Dimensión Social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2.4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Pensamiento Complejo y Sistémico</w:t>
            </w:r>
          </w:p>
          <w:p w:rsidR="00A3087D" w:rsidRDefault="00A3087D" w:rsidP="006371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087D" w:rsidRPr="00D1656F" w:rsidRDefault="00AE7996" w:rsidP="006371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C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ompetencia Genérica: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Método clínico y toma de decisiones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3.5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Método de las humanidades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3.6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 xml:space="preserve">Manejo de la tecnología de la </w:t>
            </w:r>
            <w:r w:rsidR="00A3087D">
              <w:rPr>
                <w:rFonts w:ascii="Arial" w:hAnsi="Arial" w:cs="Arial"/>
                <w:b/>
                <w:sz w:val="22"/>
                <w:szCs w:val="22"/>
              </w:rPr>
              <w:t>información y la comunicación</w:t>
            </w:r>
          </w:p>
          <w:p w:rsidR="00A3087D" w:rsidRDefault="00A3087D" w:rsidP="006371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087D" w:rsidRPr="00D1656F" w:rsidRDefault="00AE7996" w:rsidP="006371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 xml:space="preserve"> Competencia Genérica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Dominio ético y del profesionalismo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4.1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Compromiso con el paciente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4.2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Compromiso con la sociedad y el humanismo</w:t>
            </w:r>
          </w:p>
          <w:p w:rsidR="00A3087D" w:rsidRPr="00D1656F" w:rsidRDefault="00AE7996" w:rsidP="00AE7996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4.3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Compromiso con la profesión y el equipo de salud</w:t>
            </w:r>
          </w:p>
          <w:p w:rsidR="00A3087D" w:rsidRPr="00D1656F" w:rsidRDefault="0026711C" w:rsidP="0026711C">
            <w:pPr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Unidad 4.4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 xml:space="preserve">Compromiso consigo mismo </w:t>
            </w:r>
          </w:p>
          <w:p w:rsidR="00A3087D" w:rsidRDefault="00A3087D" w:rsidP="006371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087D" w:rsidRPr="00A3087D" w:rsidRDefault="0026711C" w:rsidP="006A4EF8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 xml:space="preserve"> Competencia Genérica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3087D" w:rsidRPr="00D1656F">
              <w:rPr>
                <w:rFonts w:ascii="Arial" w:hAnsi="Arial" w:cs="Arial"/>
                <w:b/>
                <w:sz w:val="22"/>
                <w:szCs w:val="22"/>
              </w:rPr>
              <w:t>Dominio de la calidad de la atención médica y trabajo en equipo</w:t>
            </w:r>
            <w:r w:rsidR="00A308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26711C" w:rsidRDefault="0026711C">
      <w:r>
        <w:br w:type="page"/>
      </w:r>
    </w:p>
    <w:p w:rsidR="00D835A7" w:rsidRDefault="00D835A7" w:rsidP="00F4197D">
      <w:pPr>
        <w:tabs>
          <w:tab w:val="left" w:pos="945"/>
        </w:tabs>
      </w:pPr>
    </w:p>
    <w:p w:rsidR="00D34D54" w:rsidRPr="00E6413C" w:rsidRDefault="00D34D54" w:rsidP="00F4197D">
      <w:pPr>
        <w:tabs>
          <w:tab w:val="left" w:pos="945"/>
        </w:tabs>
      </w:pPr>
    </w:p>
    <w:p w:rsidR="00D34D54" w:rsidRPr="00E6413C" w:rsidRDefault="00F01434" w:rsidP="003567A6">
      <w:pPr>
        <w:rPr>
          <w:b/>
        </w:rPr>
      </w:pPr>
      <w:r w:rsidRPr="00E6413C">
        <w:rPr>
          <w:b/>
        </w:rPr>
        <w:t>7</w:t>
      </w:r>
      <w:r w:rsidR="00D4289C" w:rsidRPr="00E6413C">
        <w:rPr>
          <w:b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148"/>
        <w:gridCol w:w="4429"/>
      </w:tblGrid>
      <w:tr w:rsidR="00D4289C" w:rsidRPr="0026711C" w:rsidTr="004A1392">
        <w:trPr>
          <w:cantSplit/>
          <w:trHeight w:val="559"/>
          <w:tblHeader/>
        </w:trPr>
        <w:tc>
          <w:tcPr>
            <w:tcW w:w="791" w:type="pct"/>
            <w:shd w:val="clear" w:color="auto" w:fill="CCCCCC"/>
            <w:vAlign w:val="center"/>
          </w:tcPr>
          <w:p w:rsidR="00D4289C" w:rsidRPr="0026711C" w:rsidRDefault="00D4289C" w:rsidP="005A1949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26711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Unidad </w:t>
            </w:r>
            <w:r w:rsidR="00AB59BF" w:rsidRPr="0026711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de Aprendizaje</w:t>
            </w:r>
          </w:p>
        </w:tc>
        <w:tc>
          <w:tcPr>
            <w:tcW w:w="2036" w:type="pct"/>
            <w:shd w:val="clear" w:color="auto" w:fill="CCCCCC"/>
            <w:vAlign w:val="center"/>
          </w:tcPr>
          <w:p w:rsidR="00D4289C" w:rsidRPr="0026711C" w:rsidRDefault="00D4289C" w:rsidP="000F2A89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26711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Contenido Temático</w:t>
            </w:r>
          </w:p>
        </w:tc>
        <w:tc>
          <w:tcPr>
            <w:tcW w:w="2174" w:type="pct"/>
            <w:shd w:val="clear" w:color="auto" w:fill="CCCCCC"/>
            <w:vAlign w:val="center"/>
          </w:tcPr>
          <w:p w:rsidR="00D4289C" w:rsidRPr="0026711C" w:rsidRDefault="00054D6E" w:rsidP="000F2A89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26711C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Referencias</w:t>
            </w:r>
          </w:p>
        </w:tc>
      </w:tr>
      <w:tr w:rsidR="0026711C" w:rsidRPr="0026711C" w:rsidTr="004A1392">
        <w:trPr>
          <w:trHeight w:val="2469"/>
        </w:trPr>
        <w:tc>
          <w:tcPr>
            <w:tcW w:w="791" w:type="pct"/>
          </w:tcPr>
          <w:p w:rsidR="0026711C" w:rsidRPr="0026711C" w:rsidRDefault="0026711C" w:rsidP="00B8585C">
            <w:pPr>
              <w:spacing w:before="120"/>
              <w:ind w:left="170" w:hanging="170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B8585C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t>I.</w:t>
            </w:r>
            <w:r w:rsidRPr="0026711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Vinculación Psicología y Medicina</w:t>
            </w:r>
          </w:p>
        </w:tc>
        <w:tc>
          <w:tcPr>
            <w:tcW w:w="2036" w:type="pct"/>
          </w:tcPr>
          <w:p w:rsidR="0026711C" w:rsidRPr="0026711C" w:rsidRDefault="0026711C" w:rsidP="0026711C">
            <w:pPr>
              <w:spacing w:before="1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6711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49A4">
              <w:rPr>
                <w:rFonts w:asciiTheme="minorHAnsi" w:hAnsiTheme="minorHAnsi" w:cstheme="minorHAnsi"/>
                <w:sz w:val="22"/>
                <w:szCs w:val="22"/>
              </w:rPr>
              <w:t xml:space="preserve">Introducción </w:t>
            </w:r>
            <w:r w:rsidRPr="0026711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3E49A4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26711C">
              <w:rPr>
                <w:rFonts w:asciiTheme="minorHAnsi" w:hAnsiTheme="minorHAnsi" w:cstheme="minorHAnsi"/>
                <w:sz w:val="22"/>
                <w:szCs w:val="22"/>
              </w:rPr>
              <w:t>Psicología, una perspectiva histórica.</w:t>
            </w:r>
          </w:p>
          <w:p w:rsidR="0026711C" w:rsidRPr="0026711C" w:rsidRDefault="0026711C" w:rsidP="006F6960">
            <w:pPr>
              <w:spacing w:before="6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26711C">
              <w:rPr>
                <w:rFonts w:asciiTheme="minorHAnsi" w:hAnsiTheme="minorHAnsi" w:cstheme="minorHAnsi"/>
                <w:sz w:val="22"/>
                <w:szCs w:val="22"/>
              </w:rPr>
              <w:t>La Psicología Médica.</w:t>
            </w:r>
          </w:p>
          <w:p w:rsidR="0026711C" w:rsidRPr="0026711C" w:rsidRDefault="0026711C" w:rsidP="006F6960">
            <w:pPr>
              <w:spacing w:before="8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6F6960">
              <w:rPr>
                <w:rFonts w:asciiTheme="minorHAnsi" w:hAnsiTheme="minorHAnsi" w:cstheme="minorHAnsi"/>
                <w:sz w:val="22"/>
                <w:szCs w:val="22"/>
              </w:rPr>
              <w:t>Salud M</w:t>
            </w:r>
            <w:r w:rsidRPr="0026711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6F6960">
              <w:rPr>
                <w:rFonts w:asciiTheme="minorHAnsi" w:hAnsiTheme="minorHAnsi" w:cstheme="minorHAnsi"/>
                <w:sz w:val="22"/>
                <w:szCs w:val="22"/>
              </w:rPr>
              <w:t>tal G</w:t>
            </w:r>
            <w:r w:rsidRPr="0026711C">
              <w:rPr>
                <w:rFonts w:asciiTheme="minorHAnsi" w:hAnsiTheme="minorHAnsi" w:cstheme="minorHAnsi"/>
                <w:sz w:val="22"/>
                <w:szCs w:val="22"/>
              </w:rPr>
              <w:t xml:space="preserve">lobal </w:t>
            </w:r>
          </w:p>
        </w:tc>
        <w:tc>
          <w:tcPr>
            <w:tcW w:w="2174" w:type="pct"/>
          </w:tcPr>
          <w:p w:rsidR="0026711C" w:rsidRDefault="00B8585C" w:rsidP="006A4EF8">
            <w:pPr>
              <w:spacing w:before="120"/>
              <w:ind w:left="170" w:hanging="170"/>
              <w:rPr>
                <w:rFonts w:asciiTheme="minorHAnsi" w:hAnsiTheme="minorHAnsi" w:cstheme="minorHAnsi"/>
                <w:color w:val="000000"/>
                <w:sz w:val="22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- </w:t>
            </w:r>
            <w:r w:rsidR="0032226D" w:rsidRPr="0032226D"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>Díaz, D.</w:t>
            </w:r>
            <w:r w:rsidR="0032226D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(2015). </w:t>
            </w:r>
            <w:r w:rsidR="0032226D" w:rsidRPr="0032226D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Introducción a la Psicología, una perspectiva histórica.</w:t>
            </w:r>
            <w:r w:rsidR="0032226D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En Psicología Médica</w:t>
            </w:r>
            <w:r w:rsid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</w:t>
            </w:r>
            <w:r w:rsidR="0032226D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(pp. 3-14). Barcelona, España: </w:t>
            </w:r>
            <w:proofErr w:type="spellStart"/>
            <w:r w:rsidR="0032226D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Elsevier</w:t>
            </w:r>
            <w:proofErr w:type="spellEnd"/>
            <w:r w:rsidR="0032226D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.</w:t>
            </w:r>
          </w:p>
          <w:p w:rsidR="0032226D" w:rsidRDefault="00B8585C" w:rsidP="00B8585C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r w:rsidR="006F6960" w:rsidRPr="006F696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Jones, R.</w:t>
            </w:r>
            <w:r w:rsidR="006F6960" w:rsidRP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(2014). </w:t>
            </w:r>
            <w:r w:rsidR="006F6960" w:rsidRPr="006F6960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La Psicología Médica.</w:t>
            </w:r>
            <w:r w:rsidR="006F6960" w:rsidRP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Guía de Psicología Médica</w:t>
            </w:r>
            <w:r w:rsid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(pp. 33-46). México D.F.</w:t>
            </w:r>
            <w:r w:rsidR="006F6960" w:rsidRP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F6960">
              <w:rPr>
                <w:rFonts w:asciiTheme="minorHAnsi" w:eastAsia="SimSun" w:hAnsiTheme="minorHAnsi" w:cstheme="minorHAnsi"/>
                <w:sz w:val="22"/>
                <w:szCs w:val="22"/>
              </w:rPr>
              <w:t>Intersistemas</w:t>
            </w:r>
            <w:proofErr w:type="spellEnd"/>
            <w:r w:rsid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S.A.</w:t>
            </w:r>
          </w:p>
          <w:p w:rsidR="006F6960" w:rsidRPr="003E49A4" w:rsidRDefault="00B8585C" w:rsidP="003000B2">
            <w:pPr>
              <w:spacing w:after="120"/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 de la Fuente, JR.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(2014). </w:t>
            </w:r>
            <w:r w:rsidRPr="00B8585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Salud Mental Global.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Salud 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Mental y 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>Medicina Psicológica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(pp. 6-11). México D. F. 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>McGraw-Hill Interam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ericana editores S. A. de C. V.</w:t>
            </w:r>
          </w:p>
        </w:tc>
      </w:tr>
      <w:tr w:rsidR="0026711C" w:rsidRPr="0026711C" w:rsidTr="004A1392">
        <w:trPr>
          <w:trHeight w:val="1852"/>
        </w:trPr>
        <w:tc>
          <w:tcPr>
            <w:tcW w:w="791" w:type="pct"/>
          </w:tcPr>
          <w:p w:rsidR="0026711C" w:rsidRPr="0026711C" w:rsidRDefault="00B8585C" w:rsidP="00757879">
            <w:pPr>
              <w:spacing w:before="120"/>
              <w:ind w:left="284" w:hanging="284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B8585C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t>II.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585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La </w:t>
            </w:r>
            <w:proofErr w:type="spellStart"/>
            <w:r w:rsidRPr="00B8585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Perso</w:t>
            </w:r>
            <w:r w:rsidR="00757879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B8585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nalidad</w:t>
            </w:r>
            <w:proofErr w:type="spellEnd"/>
            <w:r w:rsidRPr="00B8585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normal y anormal</w:t>
            </w:r>
          </w:p>
        </w:tc>
        <w:tc>
          <w:tcPr>
            <w:tcW w:w="2036" w:type="pct"/>
          </w:tcPr>
          <w:p w:rsidR="0026711C" w:rsidRPr="0026711C" w:rsidRDefault="00B8585C" w:rsidP="00164446">
            <w:pPr>
              <w:spacing w:before="12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B8585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585C">
              <w:rPr>
                <w:rFonts w:asciiTheme="minorHAnsi" w:hAnsiTheme="minorHAnsi" w:cstheme="minorHAnsi"/>
                <w:sz w:val="22"/>
                <w:szCs w:val="22"/>
              </w:rPr>
              <w:t>La personalidad un acercamiento desde su relación con la salud</w:t>
            </w:r>
            <w:r w:rsidR="001644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74" w:type="pct"/>
          </w:tcPr>
          <w:p w:rsidR="003000B2" w:rsidRPr="003000B2" w:rsidRDefault="003000B2" w:rsidP="00164446">
            <w:pPr>
              <w:spacing w:before="120" w:after="120"/>
              <w:ind w:left="170" w:hanging="170"/>
              <w:rPr>
                <w:rFonts w:asciiTheme="minorHAnsi" w:hAnsiTheme="minorHAnsi" w:cstheme="minorHAnsi"/>
                <w:color w:val="000000"/>
                <w:sz w:val="22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- </w:t>
            </w:r>
            <w:r w:rsidRPr="0032226D"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>Díaz, D.</w:t>
            </w:r>
            <w:r w:rsidR="00164446"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 &amp;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 </w:t>
            </w:r>
            <w:proofErr w:type="spellStart"/>
            <w:r w:rsidR="00164446" w:rsidRPr="0016444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7"/>
              </w:rPr>
              <w:t>Peñacoba</w:t>
            </w:r>
            <w:proofErr w:type="spellEnd"/>
            <w:r w:rsidR="00164446" w:rsidRPr="0016444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7"/>
              </w:rPr>
              <w:t>, C.</w:t>
            </w:r>
            <w:r w:rsidR="00164446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(2015).</w:t>
            </w:r>
            <w:r w:rsidR="00164446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</w:t>
            </w:r>
            <w:r w:rsidR="006F114E" w:rsidRPr="00164446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La personalidad un acercamiento desde su relación con la salud</w:t>
            </w:r>
            <w:r w:rsidR="00164446" w:rsidRPr="00164446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.</w:t>
            </w:r>
            <w:r w:rsidR="00A44FE5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En Psicología Médica</w:t>
            </w:r>
            <w:r w:rsidR="00A44FE5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</w:t>
            </w:r>
            <w:r w:rsidR="00A44FE5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(pp. </w:t>
            </w:r>
            <w:r w:rsidR="00164446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207-220</w:t>
            </w:r>
            <w:r w:rsidR="00A44FE5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). Barcelona, España: </w:t>
            </w:r>
            <w:proofErr w:type="spellStart"/>
            <w:r w:rsidR="00A44FE5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Elsevier</w:t>
            </w:r>
            <w:proofErr w:type="spellEnd"/>
            <w:r w:rsidR="00A44FE5"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.</w:t>
            </w:r>
          </w:p>
        </w:tc>
      </w:tr>
      <w:tr w:rsidR="00B8585C" w:rsidRPr="0026711C" w:rsidTr="004A1392">
        <w:trPr>
          <w:trHeight w:val="1541"/>
        </w:trPr>
        <w:tc>
          <w:tcPr>
            <w:tcW w:w="791" w:type="pct"/>
          </w:tcPr>
          <w:p w:rsidR="00B8585C" w:rsidRPr="0026711C" w:rsidRDefault="003000B2" w:rsidP="003000B2">
            <w:pPr>
              <w:spacing w:before="120"/>
              <w:jc w:val="center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3000B2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t>III.</w:t>
            </w:r>
            <w:r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El</w:t>
            </w:r>
            <w:r w:rsidRPr="0026711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Ciclo Vital</w:t>
            </w:r>
          </w:p>
        </w:tc>
        <w:tc>
          <w:tcPr>
            <w:tcW w:w="2036" w:type="pct"/>
          </w:tcPr>
          <w:p w:rsidR="00B8585C" w:rsidRPr="0026711C" w:rsidRDefault="003000B2" w:rsidP="0080590A">
            <w:pPr>
              <w:spacing w:before="12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000B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00B2">
              <w:rPr>
                <w:rFonts w:asciiTheme="minorHAnsi" w:hAnsiTheme="minorHAnsi" w:cstheme="minorHAnsi"/>
                <w:sz w:val="22"/>
                <w:szCs w:val="22"/>
              </w:rPr>
              <w:t>Desarrollo Humano: Infancia, Adolescencia, Edad Adultez y Vejez.</w:t>
            </w:r>
          </w:p>
        </w:tc>
        <w:tc>
          <w:tcPr>
            <w:tcW w:w="2174" w:type="pct"/>
          </w:tcPr>
          <w:p w:rsidR="00B8585C" w:rsidRPr="0026711C" w:rsidRDefault="00A44FE5" w:rsidP="00164446">
            <w:pPr>
              <w:spacing w:before="120" w:after="12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- </w:t>
            </w:r>
            <w:r w:rsidRPr="0032226D"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>Díaz, D.</w:t>
            </w:r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>&amp; Mayordomo, T.</w:t>
            </w:r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(2015).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El desarrollo hu</w:t>
            </w:r>
            <w:r w:rsidRPr="00A44FE5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m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a</w:t>
            </w:r>
            <w:r w:rsidRPr="00A44FE5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 xml:space="preserve">no: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i</w:t>
            </w:r>
            <w:r w:rsidRPr="00A44FE5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 xml:space="preserve">nfancia,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a</w:t>
            </w:r>
            <w:r w:rsidRPr="00A44FE5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 xml:space="preserve">dolescencia,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edad a</w:t>
            </w:r>
            <w:r w:rsidRPr="00A44FE5"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>dulta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7"/>
              </w:rPr>
              <w:t xml:space="preserve"> y v</w:t>
            </w:r>
            <w:r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ejez </w:t>
            </w:r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En Psicología Médica</w:t>
            </w:r>
            <w:r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 </w:t>
            </w:r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(pp.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187</w:t>
            </w:r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205</w:t>
            </w:r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). Barcelona, España: </w:t>
            </w:r>
            <w:proofErr w:type="spellStart"/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>Elsevier</w:t>
            </w:r>
            <w:proofErr w:type="spellEnd"/>
            <w:r w:rsidRPr="0032226D">
              <w:rPr>
                <w:rFonts w:asciiTheme="minorHAnsi" w:hAnsiTheme="minorHAnsi" w:cstheme="minorHAnsi"/>
                <w:color w:val="000000"/>
                <w:sz w:val="22"/>
                <w:szCs w:val="27"/>
              </w:rPr>
              <w:t xml:space="preserve">. </w:t>
            </w:r>
          </w:p>
        </w:tc>
      </w:tr>
      <w:tr w:rsidR="0080590A" w:rsidRPr="0026711C" w:rsidTr="000557B5">
        <w:trPr>
          <w:trHeight w:val="2018"/>
        </w:trPr>
        <w:tc>
          <w:tcPr>
            <w:tcW w:w="791" w:type="pct"/>
          </w:tcPr>
          <w:p w:rsidR="0080590A" w:rsidRPr="003000B2" w:rsidRDefault="0080590A" w:rsidP="0080590A">
            <w:pPr>
              <w:spacing w:before="120"/>
              <w:ind w:left="340" w:hanging="340"/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0590A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t>IV.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Personali</w:t>
            </w:r>
            <w:proofErr w:type="spellEnd"/>
            <w:r w:rsidR="00757879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dad A</w:t>
            </w:r>
            <w:r w:rsidRPr="0026711C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normal</w:t>
            </w:r>
          </w:p>
        </w:tc>
        <w:tc>
          <w:tcPr>
            <w:tcW w:w="2036" w:type="pct"/>
          </w:tcPr>
          <w:p w:rsidR="00D0634B" w:rsidRPr="00D0634B" w:rsidRDefault="00D0634B" w:rsidP="00D0634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D063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rastornos de P</w:t>
            </w:r>
            <w:r w:rsidRPr="00D0634B">
              <w:rPr>
                <w:rFonts w:asciiTheme="minorHAnsi" w:hAnsiTheme="minorHAnsi" w:cstheme="minorHAnsi"/>
                <w:sz w:val="22"/>
                <w:szCs w:val="22"/>
              </w:rPr>
              <w:t>ersonalidad.</w:t>
            </w:r>
          </w:p>
          <w:p w:rsidR="00D0634B" w:rsidRPr="00D0634B" w:rsidRDefault="00D0634B" w:rsidP="00D0634B">
            <w:pPr>
              <w:spacing w:before="1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D063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rastornos del Estado de Ánimo.</w:t>
            </w:r>
          </w:p>
          <w:p w:rsidR="0080590A" w:rsidRPr="003000B2" w:rsidRDefault="00D0634B" w:rsidP="00D063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D0634B">
              <w:rPr>
                <w:rFonts w:asciiTheme="minorHAnsi" w:hAnsiTheme="minorHAnsi" w:cstheme="minorHAnsi"/>
                <w:sz w:val="22"/>
                <w:szCs w:val="22"/>
              </w:rPr>
              <w:t>Trastorno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Ansiedad Generalizado.</w:t>
            </w:r>
          </w:p>
        </w:tc>
        <w:tc>
          <w:tcPr>
            <w:tcW w:w="2174" w:type="pct"/>
          </w:tcPr>
          <w:p w:rsidR="0080590A" w:rsidRDefault="001C3D64" w:rsidP="001C3D64">
            <w:pPr>
              <w:spacing w:before="120"/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="00164446"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Sarason</w:t>
            </w:r>
            <w:proofErr w:type="spellEnd"/>
            <w:r w:rsidR="00164446"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, I. G. &amp; </w:t>
            </w:r>
            <w:proofErr w:type="spellStart"/>
            <w:r w:rsidR="00164446"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Sarason</w:t>
            </w:r>
            <w:proofErr w:type="spellEnd"/>
            <w:r w:rsidR="00164446"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B.R.</w:t>
            </w:r>
            <w:r w:rsidR="00164446" w:rsidRPr="0016444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(1996). </w:t>
            </w:r>
            <w:r w:rsidR="00164446" w:rsidRPr="00164446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Clasificación de los Trastornos de la Personalidad.</w:t>
            </w:r>
            <w:r w:rsidR="0016444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Psicología A</w:t>
            </w:r>
            <w:r w:rsidR="00164446" w:rsidRPr="00164446">
              <w:rPr>
                <w:rFonts w:asciiTheme="minorHAnsi" w:eastAsia="SimSun" w:hAnsiTheme="minorHAnsi" w:cstheme="minorHAnsi"/>
                <w:sz w:val="22"/>
                <w:szCs w:val="22"/>
              </w:rPr>
              <w:t>normal</w:t>
            </w:r>
            <w:r w:rsidR="0016444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164446" w:rsidRPr="00164446">
              <w:rPr>
                <w:rFonts w:asciiTheme="minorHAnsi" w:eastAsia="SimSun" w:hAnsiTheme="minorHAnsi" w:cstheme="minorHAnsi"/>
                <w:sz w:val="22"/>
                <w:szCs w:val="22"/>
              </w:rPr>
              <w:t>(pp. 253-282). México: Prentice Hall.</w:t>
            </w:r>
          </w:p>
          <w:p w:rsidR="001C3D64" w:rsidRDefault="001C3D64" w:rsidP="001C3D64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Pichot</w:t>
            </w:r>
            <w:proofErr w:type="spellEnd"/>
            <w:r w:rsidRPr="001C3D64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, P., López-Ibor, J. J., &amp; Valdés, M.</w:t>
            </w:r>
            <w:r w:rsidRPr="001C3D64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(1998). </w:t>
            </w:r>
            <w:r w:rsidRPr="001C3D64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Trastornos de la Personalidad.</w:t>
            </w:r>
            <w:r w:rsidRPr="001C3D64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DSM-IV Manual 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diagnós</w:t>
            </w:r>
            <w:r w:rsidR="000557B5">
              <w:rPr>
                <w:rFonts w:asciiTheme="minorHAnsi" w:eastAsia="SimSun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ico y </w:t>
            </w:r>
            <w:r w:rsidRPr="001C3D64">
              <w:rPr>
                <w:rFonts w:asciiTheme="minorHAnsi" w:eastAsia="SimSun" w:hAnsiTheme="minorHAnsi" w:cstheme="minorHAnsi"/>
                <w:sz w:val="22"/>
                <w:szCs w:val="22"/>
              </w:rPr>
              <w:t>estadís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tico d</w:t>
            </w:r>
            <w:r w:rsidRPr="001C3D64">
              <w:rPr>
                <w:rFonts w:asciiTheme="minorHAnsi" w:eastAsia="SimSun" w:hAnsiTheme="minorHAnsi" w:cstheme="minorHAnsi"/>
                <w:sz w:val="22"/>
                <w:szCs w:val="22"/>
              </w:rPr>
              <w:t>e los trastornos men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tales (pp. 645-690). Barcelona, España: </w:t>
            </w:r>
            <w:proofErr w:type="spellStart"/>
            <w:r>
              <w:rPr>
                <w:rFonts w:asciiTheme="minorHAnsi" w:eastAsia="SimSun" w:hAnsiTheme="minorHAnsi" w:cstheme="minorHAnsi"/>
                <w:sz w:val="22"/>
                <w:szCs w:val="22"/>
              </w:rPr>
              <w:t>Masson</w:t>
            </w:r>
            <w:proofErr w:type="spellEnd"/>
            <w:r>
              <w:rPr>
                <w:rFonts w:asciiTheme="minorHAnsi" w:eastAsia="SimSun" w:hAnsiTheme="minorHAnsi" w:cstheme="minorHAnsi"/>
                <w:sz w:val="22"/>
                <w:szCs w:val="22"/>
              </w:rPr>
              <w:t>, S. A.</w:t>
            </w:r>
          </w:p>
          <w:p w:rsidR="00E57713" w:rsidRDefault="00E57713" w:rsidP="00E57713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E57713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Organización P</w:t>
            </w:r>
            <w:r w:rsidRPr="00E57713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anamericana de la Salud.</w:t>
            </w:r>
            <w:r w:rsidRPr="00E57713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(2003). </w:t>
            </w:r>
            <w:r w:rsidRPr="00E57713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Capítulo V</w:t>
            </w:r>
            <w:r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. Trastornos Mentales y de C</w:t>
            </w:r>
            <w:r w:rsidRPr="00E57713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omporta</w:t>
            </w:r>
            <w:r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-</w:t>
            </w:r>
            <w:r w:rsidRPr="00E57713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miento.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CIE-10 Clasifica-</w:t>
            </w:r>
            <w:proofErr w:type="spellStart"/>
            <w:r>
              <w:rPr>
                <w:rFonts w:asciiTheme="minorHAnsi" w:eastAsia="SimSun" w:hAnsiTheme="minorHAnsi" w:cstheme="minorHAnsi"/>
                <w:sz w:val="22"/>
                <w:szCs w:val="22"/>
              </w:rPr>
              <w:t>ción</w:t>
            </w:r>
            <w:proofErr w:type="spellEnd"/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Estadí</w:t>
            </w:r>
            <w:r w:rsidRPr="00E57713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stica Internacional de 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Enfermedades y </w:t>
            </w:r>
            <w:r w:rsidRPr="00E57713">
              <w:rPr>
                <w:rFonts w:asciiTheme="minorHAnsi" w:eastAsia="SimSun" w:hAnsiTheme="minorHAnsi" w:cstheme="minorHAnsi"/>
                <w:sz w:val="22"/>
                <w:szCs w:val="22"/>
              </w:rPr>
              <w:lastRenderedPageBreak/>
              <w:t>Problemas Relacionados con la Salud 10a. revisión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Pr="00E57713">
              <w:rPr>
                <w:rFonts w:asciiTheme="minorHAnsi" w:eastAsia="SimSun" w:hAnsiTheme="minorHAnsi" w:cstheme="minorHAnsi"/>
                <w:sz w:val="22"/>
                <w:szCs w:val="22"/>
              </w:rPr>
              <w:t>(pp. 295-376). Washin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g</w:t>
            </w:r>
            <w:r w:rsidRPr="00E57713">
              <w:rPr>
                <w:rFonts w:asciiTheme="minorHAnsi" w:eastAsia="SimSun" w:hAnsiTheme="minorHAnsi" w:cstheme="minorHAnsi"/>
                <w:sz w:val="22"/>
                <w:szCs w:val="22"/>
              </w:rPr>
              <w:t>ton D.C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. Estados U</w:t>
            </w:r>
            <w:r w:rsidRPr="00E57713">
              <w:rPr>
                <w:rFonts w:asciiTheme="minorHAnsi" w:eastAsia="SimSun" w:hAnsiTheme="minorHAnsi" w:cstheme="minorHAnsi"/>
                <w:sz w:val="22"/>
                <w:szCs w:val="22"/>
              </w:rPr>
              <w:t>nidos de América: Organización Mundial de la Salud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  <w:p w:rsidR="00D0634B" w:rsidRPr="00D0634B" w:rsidRDefault="00D0634B" w:rsidP="00D0634B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D063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proofErr w:type="spellStart"/>
            <w:r w:rsidRPr="00D063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Rains</w:t>
            </w:r>
            <w:proofErr w:type="spellEnd"/>
            <w:r w:rsidRPr="00D063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, D.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(2004) </w:t>
            </w:r>
            <w:r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Psicopatología. 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En Principios de Neuropsicología Humana. México. McGraw-Hill</w:t>
            </w:r>
          </w:p>
        </w:tc>
      </w:tr>
      <w:tr w:rsidR="0080590A" w:rsidRPr="0026711C" w:rsidTr="004A1392">
        <w:trPr>
          <w:trHeight w:val="459"/>
        </w:trPr>
        <w:tc>
          <w:tcPr>
            <w:tcW w:w="791" w:type="pct"/>
          </w:tcPr>
          <w:p w:rsidR="0080590A" w:rsidRPr="0080590A" w:rsidRDefault="0080590A" w:rsidP="0080590A">
            <w:pPr>
              <w:spacing w:before="120"/>
              <w:ind w:left="284" w:hanging="284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80590A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V. 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Neurociencias y Mente</w:t>
            </w:r>
          </w:p>
        </w:tc>
        <w:tc>
          <w:tcPr>
            <w:tcW w:w="2036" w:type="pct"/>
          </w:tcPr>
          <w:p w:rsidR="0080590A" w:rsidRDefault="00992969" w:rsidP="003000B2">
            <w:pPr>
              <w:spacing w:before="12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Neurociencias y Mente</w:t>
            </w:r>
          </w:p>
          <w:p w:rsidR="00992969" w:rsidRDefault="00992969" w:rsidP="000557B5">
            <w:pPr>
              <w:spacing w:before="72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Neuronas, Emociones y Motivaciones</w:t>
            </w:r>
          </w:p>
          <w:p w:rsidR="00992969" w:rsidRDefault="00992969" w:rsidP="00992969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 ¿Cómo Funciona el Cerebro?</w:t>
            </w:r>
          </w:p>
          <w:p w:rsidR="00992969" w:rsidRDefault="00992969" w:rsidP="00992969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 Ans</w:t>
            </w:r>
            <w:r w:rsidR="007F2D4A">
              <w:rPr>
                <w:rFonts w:asciiTheme="minorHAnsi" w:hAnsiTheme="minorHAnsi" w:cstheme="minorHAnsi"/>
                <w:sz w:val="22"/>
                <w:szCs w:val="22"/>
              </w:rPr>
              <w:t>iedad, Angustia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92969" w:rsidRDefault="00992969" w:rsidP="00992969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III. La Depresión.</w:t>
            </w:r>
          </w:p>
          <w:p w:rsidR="00992969" w:rsidRDefault="007F2D4A" w:rsidP="00992969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 La A</w:t>
            </w:r>
            <w:r w:rsidR="00992969">
              <w:rPr>
                <w:rFonts w:asciiTheme="minorHAnsi" w:hAnsiTheme="minorHAnsi" w:cstheme="minorHAnsi"/>
                <w:sz w:val="22"/>
                <w:szCs w:val="22"/>
              </w:rPr>
              <w:t>gresividad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la Pasividad.</w:t>
            </w:r>
          </w:p>
          <w:p w:rsidR="007F2D4A" w:rsidRDefault="007F2D4A" w:rsidP="00992969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 El Cerebro Activo,</w:t>
            </w:r>
          </w:p>
          <w:p w:rsidR="007F2D4A" w:rsidRDefault="007F2D4A" w:rsidP="00992969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 La Ilusión Efímera.</w:t>
            </w:r>
          </w:p>
          <w:p w:rsidR="007F2D4A" w:rsidRPr="003000B2" w:rsidRDefault="007F2D4A" w:rsidP="00ED57CD">
            <w:pPr>
              <w:ind w:left="34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 Erotismo y Sexualidad</w:t>
            </w:r>
          </w:p>
        </w:tc>
        <w:tc>
          <w:tcPr>
            <w:tcW w:w="2174" w:type="pct"/>
          </w:tcPr>
          <w:p w:rsidR="00992969" w:rsidRPr="00992969" w:rsidRDefault="00992969" w:rsidP="00992969">
            <w:pPr>
              <w:spacing w:before="120"/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992969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Jones, R. (2014). </w:t>
            </w:r>
            <w:r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Neurociencias y Mente</w:t>
            </w:r>
            <w:r w:rsidRPr="00992969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.</w:t>
            </w:r>
            <w:r w:rsidRPr="0099296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Guía de Psicología Médica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(pp. 47-78</w:t>
            </w:r>
            <w:r w:rsidRPr="0099296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). México D.F. </w:t>
            </w:r>
            <w:proofErr w:type="spellStart"/>
            <w:r w:rsidRPr="00992969">
              <w:rPr>
                <w:rFonts w:asciiTheme="minorHAnsi" w:eastAsia="SimSun" w:hAnsiTheme="minorHAnsi" w:cstheme="minorHAnsi"/>
                <w:sz w:val="22"/>
                <w:szCs w:val="22"/>
              </w:rPr>
              <w:t>Intersistemas</w:t>
            </w:r>
            <w:proofErr w:type="spellEnd"/>
            <w:r w:rsidRPr="0099296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S.A.</w:t>
            </w:r>
          </w:p>
          <w:p w:rsidR="00992969" w:rsidRPr="00992969" w:rsidRDefault="00D0634B" w:rsidP="00ED57CD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r w:rsidRPr="00D063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Pasantes, H.</w:t>
            </w:r>
            <w:r w:rsidRPr="00D0634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(1997). De Neuronas, Emocione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s y Motivaciones. México, D. F. Fondo de Cultura Económica</w:t>
            </w:r>
            <w:r w:rsidRPr="00D0634B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</w:tc>
      </w:tr>
      <w:tr w:rsidR="0080590A" w:rsidRPr="0026711C" w:rsidTr="000557B5">
        <w:trPr>
          <w:trHeight w:val="1026"/>
        </w:trPr>
        <w:tc>
          <w:tcPr>
            <w:tcW w:w="791" w:type="pct"/>
          </w:tcPr>
          <w:p w:rsidR="0080590A" w:rsidRPr="0080590A" w:rsidRDefault="0080590A" w:rsidP="00ED57CD">
            <w:pPr>
              <w:spacing w:before="120"/>
              <w:ind w:left="397" w:hanging="397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</w:rPr>
              <w:t xml:space="preserve">VI. </w:t>
            </w:r>
            <w:r w:rsidR="00ED57CD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Taller Relación 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Médico </w:t>
            </w:r>
            <w:r w:rsidR="00ED57CD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Paciente</w:t>
            </w:r>
          </w:p>
        </w:tc>
        <w:tc>
          <w:tcPr>
            <w:tcW w:w="2036" w:type="pct"/>
          </w:tcPr>
          <w:p w:rsidR="0080590A" w:rsidRDefault="007F2D4A" w:rsidP="007F2D4A">
            <w:pPr>
              <w:spacing w:before="12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Introducción a la Relación Médico - Paciente</w:t>
            </w:r>
          </w:p>
          <w:p w:rsidR="00ED57CD" w:rsidRDefault="00ED57CD" w:rsidP="002D1EED">
            <w:pPr>
              <w:spacing w:before="24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El Médico y la Comunicación</w:t>
            </w:r>
          </w:p>
          <w:p w:rsidR="00ED57CD" w:rsidRDefault="002D1EED" w:rsidP="000557B5">
            <w:pPr>
              <w:spacing w:before="108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ED57CD">
              <w:rPr>
                <w:rFonts w:asciiTheme="minorHAnsi" w:hAnsiTheme="minorHAnsi" w:cstheme="minorHAnsi"/>
                <w:sz w:val="22"/>
                <w:szCs w:val="22"/>
              </w:rPr>
              <w:t>Inteligencia Emocional - Social en la Relación Médico Paciente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D1EED" w:rsidRDefault="002D1EED" w:rsidP="000557B5">
            <w:pPr>
              <w:spacing w:before="48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 El Contacto Íntimo como Herramienta de Abordaje en la Relación Médico - Paciente</w:t>
            </w:r>
            <w:r w:rsidR="00026C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26CF6" w:rsidRDefault="00026CF6" w:rsidP="00026CF6">
            <w:pPr>
              <w:spacing w:before="24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La Entrevista en el Acto Médico</w:t>
            </w:r>
          </w:p>
          <w:p w:rsidR="00026CF6" w:rsidRPr="003000B2" w:rsidRDefault="00026CF6" w:rsidP="000557B5">
            <w:pPr>
              <w:spacing w:before="84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El Familiograma como Instrumento de Análisis del Desarrollo del Paciente</w:t>
            </w:r>
          </w:p>
        </w:tc>
        <w:tc>
          <w:tcPr>
            <w:tcW w:w="2174" w:type="pct"/>
          </w:tcPr>
          <w:p w:rsidR="0080590A" w:rsidRDefault="00ED57CD" w:rsidP="00ED57CD">
            <w:pPr>
              <w:spacing w:before="120"/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r w:rsidR="007F2D4A" w:rsidRPr="007F2D4A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Rodríguez, M. A.</w:t>
            </w:r>
            <w:r w:rsidR="007F2D4A" w:rsidRPr="007F2D4A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(2008). Relación Médico - Paciente. La Habana, Cuba: Ciencias Médicas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(113 pp.)</w:t>
            </w:r>
          </w:p>
          <w:p w:rsidR="00ED57CD" w:rsidRDefault="00ED57CD" w:rsidP="002D1EED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 de la Fuente, JR.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(2014). </w:t>
            </w:r>
            <w:r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El Médico y la Comunicación Humana</w:t>
            </w:r>
            <w:r w:rsidRPr="00B8585C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.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Salud 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Mental y 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>Medicina Psicológica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(pp. 356-370). México D. F. </w:t>
            </w:r>
            <w:r w:rsidRPr="00B8585C">
              <w:rPr>
                <w:rFonts w:asciiTheme="minorHAnsi" w:eastAsia="SimSun" w:hAnsiTheme="minorHAnsi" w:cstheme="minorHAnsi"/>
                <w:sz w:val="22"/>
                <w:szCs w:val="22"/>
              </w:rPr>
              <w:t>McGraw-Hill Interam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ericana editores S. A. de C. V.</w:t>
            </w:r>
          </w:p>
          <w:p w:rsidR="00ED57CD" w:rsidRDefault="002D1EED" w:rsidP="002D1EED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 Goleman, D</w:t>
            </w:r>
            <w:r w:rsidRPr="002D1EE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. </w:t>
            </w:r>
            <w:r w:rsidRPr="002D1EE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(2010). Inteligencia Emocional. 2014, de </w:t>
            </w:r>
            <w:proofErr w:type="spellStart"/>
            <w:r w:rsidRPr="002D1EED">
              <w:rPr>
                <w:rFonts w:asciiTheme="minorHAnsi" w:eastAsia="SimSun" w:hAnsiTheme="minorHAnsi" w:cstheme="minorHAnsi"/>
                <w:sz w:val="22"/>
                <w:szCs w:val="22"/>
              </w:rPr>
              <w:t>ouTube</w:t>
            </w:r>
            <w:proofErr w:type="spellEnd"/>
            <w:r w:rsidRPr="002D1EE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Sitio web: https://www.youtube.com/watch?v=oGJbw-6Sk0k</w:t>
            </w:r>
          </w:p>
          <w:p w:rsidR="002D1EED" w:rsidRDefault="002D1EED" w:rsidP="00026CF6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- </w:t>
            </w:r>
            <w:r w:rsidR="00026CF6" w:rsidRPr="00026CF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Satir, V. (2002 </w:t>
            </w:r>
            <w:r w:rsidR="00026CF6">
              <w:rPr>
                <w:rFonts w:asciiTheme="minorHAnsi" w:eastAsia="SimSun" w:hAnsiTheme="minorHAnsi" w:cstheme="minorHAnsi"/>
                <w:sz w:val="22"/>
                <w:szCs w:val="22"/>
              </w:rPr>
              <w:t>-</w:t>
            </w:r>
            <w:r w:rsidR="00026CF6" w:rsidRPr="00026CF6">
              <w:rPr>
                <w:rFonts w:asciiTheme="minorHAnsi" w:eastAsia="SimSun" w:hAnsiTheme="minorHAnsi" w:cstheme="minorHAnsi"/>
                <w:sz w:val="22"/>
                <w:szCs w:val="22"/>
              </w:rPr>
              <w:t>2a. Edición</w:t>
            </w:r>
            <w:r w:rsidR="00026CF6">
              <w:rPr>
                <w:rFonts w:asciiTheme="minorHAnsi" w:eastAsia="SimSun" w:hAnsiTheme="minorHAnsi" w:cstheme="minorHAnsi"/>
                <w:sz w:val="22"/>
                <w:szCs w:val="22"/>
              </w:rPr>
              <w:t>-). En Contacto Íntimo</w:t>
            </w:r>
            <w:r w:rsidR="00026CF6" w:rsidRPr="00026CF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 </w:t>
            </w:r>
            <w:r w:rsidR="00026CF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Como Relacionarse Consigo Mismo y los Demás. </w:t>
            </w:r>
            <w:r w:rsidR="00026CF6" w:rsidRPr="00026CF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México: </w:t>
            </w:r>
            <w:proofErr w:type="spellStart"/>
            <w:r w:rsidR="00026CF6" w:rsidRPr="00026CF6">
              <w:rPr>
                <w:rFonts w:asciiTheme="minorHAnsi" w:eastAsia="SimSun" w:hAnsiTheme="minorHAnsi" w:cstheme="minorHAnsi"/>
                <w:sz w:val="22"/>
                <w:szCs w:val="22"/>
              </w:rPr>
              <w:t>Pax</w:t>
            </w:r>
            <w:proofErr w:type="spellEnd"/>
            <w:r w:rsidR="00026CF6">
              <w:rPr>
                <w:rFonts w:asciiTheme="minorHAnsi" w:eastAsia="SimSun" w:hAnsiTheme="minorHAnsi" w:cstheme="minorHAnsi"/>
                <w:sz w:val="22"/>
                <w:szCs w:val="22"/>
              </w:rPr>
              <w:t>. 88 pp.</w:t>
            </w:r>
          </w:p>
          <w:p w:rsidR="00026CF6" w:rsidRDefault="00026CF6" w:rsidP="006A4EF8">
            <w:pPr>
              <w:spacing w:after="120"/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- </w:t>
            </w:r>
            <w:r w:rsidRPr="006F696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Jones, R.</w:t>
            </w:r>
            <w:r w:rsidRP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(2014). </w:t>
            </w:r>
            <w:r w:rsidRPr="006F6960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La </w:t>
            </w:r>
            <w:r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Relación Médico - Paciente.</w:t>
            </w:r>
            <w:r w:rsidRPr="00992969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En Guía de Psicología Médica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(pp. 237-269). México D.F.</w:t>
            </w:r>
            <w:r w:rsidRPr="006F696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sz w:val="22"/>
                <w:szCs w:val="22"/>
              </w:rPr>
              <w:t>Intersistemas</w:t>
            </w:r>
            <w:proofErr w:type="spellEnd"/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S.A.</w:t>
            </w:r>
          </w:p>
          <w:p w:rsidR="00026CF6" w:rsidRPr="002D1EED" w:rsidRDefault="004A1392" w:rsidP="000557B5">
            <w:pPr>
              <w:ind w:left="170" w:hanging="17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A139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 Alegre, Y. &amp; Suárez, M.</w:t>
            </w:r>
            <w:r w:rsidRPr="004A139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(2006). </w:t>
            </w:r>
            <w:r w:rsidRPr="004A1392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Familiograma</w:t>
            </w:r>
            <w:r w:rsidRPr="004A139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 Rampa. Fascículos </w:t>
            </w:r>
            <w:r w:rsidRPr="004A1392">
              <w:rPr>
                <w:rFonts w:asciiTheme="minorHAnsi" w:eastAsia="SimSun" w:hAnsiTheme="minorHAnsi" w:cstheme="minorHAnsi"/>
                <w:sz w:val="22"/>
                <w:szCs w:val="22"/>
              </w:rPr>
              <w:lastRenderedPageBreak/>
              <w:t>CADEC: Instrumentos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Pr="004A1392">
              <w:rPr>
                <w:rFonts w:asciiTheme="minorHAnsi" w:eastAsia="SimSun" w:hAnsiTheme="minorHAnsi" w:cstheme="minorHAnsi"/>
                <w:sz w:val="22"/>
                <w:szCs w:val="22"/>
              </w:rPr>
              <w:t>de Atención a la Familia</w: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Pr="004A1392">
              <w:rPr>
                <w:rFonts w:asciiTheme="minorHAnsi" w:eastAsia="SimSun" w:hAnsiTheme="minorHAnsi" w:cstheme="minorHAnsi"/>
                <w:sz w:val="22"/>
                <w:szCs w:val="22"/>
              </w:rPr>
              <w:t>Introducción al estudio de la Dinámica Familiar, 1 (1), pp. 38-47.</w:t>
            </w:r>
          </w:p>
        </w:tc>
      </w:tr>
    </w:tbl>
    <w:p w:rsidR="009F3675" w:rsidRDefault="009F3675" w:rsidP="00015D5C">
      <w:pPr>
        <w:rPr>
          <w:rFonts w:ascii="Arial" w:hAnsi="Arial" w:cs="Arial"/>
          <w:b/>
          <w:sz w:val="22"/>
          <w:szCs w:val="22"/>
        </w:rPr>
      </w:pPr>
    </w:p>
    <w:p w:rsidR="009F3675" w:rsidRDefault="009F3675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5810B4">
        <w:trPr>
          <w:cantSplit/>
          <w:trHeight w:val="742"/>
          <w:tblHeader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5810B4" w:rsidRPr="00892170" w:rsidTr="00757879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5810B4" w:rsidRPr="00892170" w:rsidRDefault="005810B4" w:rsidP="006A4EF8">
            <w:pPr>
              <w:pStyle w:val="Prrafodelista"/>
              <w:numPr>
                <w:ilvl w:val="0"/>
                <w:numId w:val="6"/>
              </w:numPr>
              <w:spacing w:before="240"/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Mapas mentales, diagramas de flujo  cuadro sinóptico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Mapa conceptual.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Aprendizaje colaborativo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Preguntas exploratorias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Panel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Foro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Sociodrama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Rolle </w:t>
            </w:r>
            <w:proofErr w:type="spellStart"/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playing</w:t>
            </w:r>
            <w:proofErr w:type="spellEnd"/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Taller reflexivo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Análisis de casos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Aprendizaje basado en problemas (ABP)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Simulación de Procesos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Exposiciones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Lectura de comprensión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Resumen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Síntesis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Tríptico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Bitácora COL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Diario de clase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Ensayo 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Elaboración de Artículos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Diario de clase</w:t>
            </w:r>
          </w:p>
          <w:p w:rsidR="005810B4" w:rsidRPr="00892170" w:rsidRDefault="005810B4" w:rsidP="00757879">
            <w:pPr>
              <w:pStyle w:val="Prrafodelista"/>
              <w:numPr>
                <w:ilvl w:val="0"/>
                <w:numId w:val="6"/>
              </w:numPr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Reporte de trabajo</w:t>
            </w:r>
          </w:p>
          <w:p w:rsidR="005810B4" w:rsidRPr="00892170" w:rsidRDefault="00757879" w:rsidP="006A4EF8">
            <w:pPr>
              <w:pStyle w:val="Prrafodelista"/>
              <w:numPr>
                <w:ilvl w:val="0"/>
                <w:numId w:val="6"/>
              </w:numPr>
              <w:spacing w:after="240"/>
              <w:ind w:left="397" w:hanging="397"/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</w:pPr>
            <w:r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>Exámenes</w:t>
            </w:r>
            <w:r w:rsidR="005810B4" w:rsidRPr="00892170">
              <w:rPr>
                <w:rFonts w:ascii="Arial" w:hAnsi="Arial" w:cs="Arial"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shd w:val="clear" w:color="auto" w:fill="FFFFFF" w:themeFill="background1"/>
          </w:tcPr>
          <w:p w:rsidR="005810B4" w:rsidRPr="005E4F39" w:rsidRDefault="00892170" w:rsidP="00892170">
            <w:pPr>
              <w:pStyle w:val="Prrafodelista"/>
              <w:numPr>
                <w:ilvl w:val="0"/>
                <w:numId w:val="6"/>
              </w:numPr>
              <w:spacing w:before="240"/>
              <w:ind w:left="340" w:hanging="340"/>
              <w:contextualSpacing w:val="0"/>
              <w:rPr>
                <w:rFonts w:ascii="Arial" w:eastAsia="SimSun" w:hAnsi="Arial" w:cs="Arial"/>
                <w:sz w:val="22"/>
              </w:rPr>
            </w:pPr>
            <w:proofErr w:type="gramStart"/>
            <w:r w:rsidRPr="005E4F39">
              <w:rPr>
                <w:rFonts w:ascii="Arial" w:eastAsia="SimSun" w:hAnsi="Arial" w:cs="Arial"/>
                <w:sz w:val="22"/>
              </w:rPr>
              <w:t>Impresos(</w:t>
            </w:r>
            <w:proofErr w:type="gramEnd"/>
            <w:r w:rsidRPr="005E4F39">
              <w:rPr>
                <w:rFonts w:ascii="Arial" w:eastAsia="SimSun" w:hAnsi="Arial" w:cs="Arial"/>
                <w:sz w:val="22"/>
              </w:rPr>
              <w:t>textos): libros, fotocopias, periódicos, documentos, y otros.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Materiales manipulativos.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Juegos.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Materiales audiovisuales.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 xml:space="preserve">Imágenes fijas </w:t>
            </w:r>
            <w:proofErr w:type="spellStart"/>
            <w:r w:rsidRPr="005E4F39">
              <w:rPr>
                <w:rFonts w:ascii="Arial" w:eastAsia="SimSun" w:hAnsi="Arial" w:cs="Arial"/>
                <w:sz w:val="22"/>
              </w:rPr>
              <w:t>proyectables</w:t>
            </w:r>
            <w:proofErr w:type="spellEnd"/>
            <w:r w:rsidRPr="005E4F39">
              <w:rPr>
                <w:rFonts w:ascii="Arial" w:eastAsia="SimSun" w:hAnsi="Arial" w:cs="Arial"/>
                <w:sz w:val="22"/>
              </w:rPr>
              <w:t xml:space="preserve"> (fotos) diapositivas, fotografías, 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Materiales sonoros (audio): casetes, discos, programas de radio.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Materiales audiovisuales (video): montajes audiovisuales, películas, videos, programas de televisión, otros.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Programas informáticos (CD u on-line) educativos: videojuegos, presentaciones multimedia, enciclopedias, animaciones y simulaciones interactivas.</w:t>
            </w:r>
          </w:p>
          <w:p w:rsidR="00892170" w:rsidRPr="005E4F39" w:rsidRDefault="00892170" w:rsidP="00892170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 xml:space="preserve">Páginas Web, </w:t>
            </w:r>
            <w:proofErr w:type="spellStart"/>
            <w:r w:rsidRPr="005E4F39">
              <w:rPr>
                <w:rFonts w:ascii="Arial" w:eastAsia="SimSun" w:hAnsi="Arial" w:cs="Arial"/>
                <w:sz w:val="22"/>
              </w:rPr>
              <w:t>Weblog</w:t>
            </w:r>
            <w:proofErr w:type="spellEnd"/>
            <w:r w:rsidRPr="005E4F39">
              <w:rPr>
                <w:rFonts w:ascii="Arial" w:eastAsia="SimSun" w:hAnsi="Arial" w:cs="Arial"/>
                <w:sz w:val="22"/>
              </w:rPr>
              <w:t xml:space="preserve">, tours virtuales, </w:t>
            </w:r>
            <w:proofErr w:type="spellStart"/>
            <w:r w:rsidRPr="005E4F39">
              <w:rPr>
                <w:rFonts w:ascii="Arial" w:eastAsia="SimSun" w:hAnsi="Arial" w:cs="Arial"/>
                <w:sz w:val="22"/>
              </w:rPr>
              <w:t>webquest</w:t>
            </w:r>
            <w:proofErr w:type="spellEnd"/>
            <w:r w:rsidRPr="005E4F39">
              <w:rPr>
                <w:rFonts w:ascii="Arial" w:eastAsia="SimSun" w:hAnsi="Arial" w:cs="Arial"/>
                <w:sz w:val="22"/>
              </w:rPr>
              <w:t>, correo electrónico, chats, foros, unidades didácticas y cursos o</w:t>
            </w:r>
            <w:r w:rsidR="005E4F39" w:rsidRPr="005E4F39">
              <w:rPr>
                <w:rFonts w:ascii="Arial" w:eastAsia="SimSun" w:hAnsi="Arial" w:cs="Arial"/>
                <w:sz w:val="22"/>
              </w:rPr>
              <w:t>n</w:t>
            </w:r>
            <w:r w:rsidRPr="005E4F39">
              <w:rPr>
                <w:rFonts w:ascii="Arial" w:eastAsia="SimSun" w:hAnsi="Arial" w:cs="Arial"/>
                <w:sz w:val="22"/>
              </w:rPr>
              <w:t>-line.</w:t>
            </w:r>
          </w:p>
          <w:p w:rsidR="00892170" w:rsidRPr="005E4F39" w:rsidRDefault="00892170" w:rsidP="005E4F39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 xml:space="preserve">Resúmenes esquemáticos. </w:t>
            </w:r>
            <w:r w:rsidR="005E4F39" w:rsidRPr="005E4F39">
              <w:rPr>
                <w:rFonts w:ascii="Arial" w:eastAsia="SimSun" w:hAnsi="Arial" w:cs="Arial"/>
                <w:sz w:val="22"/>
              </w:rPr>
              <w:t>Mapas Mentales, Conceptuales, de Flujo, Cuadros De Doble Entrada y otros</w:t>
            </w:r>
          </w:p>
          <w:p w:rsidR="005E4F39" w:rsidRPr="005E4F39" w:rsidRDefault="005E4F39" w:rsidP="005E4F39">
            <w:pPr>
              <w:pStyle w:val="Prrafodelista"/>
              <w:numPr>
                <w:ilvl w:val="0"/>
                <w:numId w:val="6"/>
              </w:numPr>
              <w:ind w:left="340" w:hanging="340"/>
              <w:rPr>
                <w:rFonts w:ascii="Arial" w:eastAsia="SimSun" w:hAnsi="Arial" w:cs="Arial"/>
                <w:sz w:val="22"/>
              </w:rPr>
            </w:pPr>
            <w:r w:rsidRPr="005E4F39">
              <w:rPr>
                <w:rFonts w:ascii="Arial" w:eastAsia="SimSun" w:hAnsi="Arial" w:cs="Arial"/>
                <w:sz w:val="22"/>
              </w:rPr>
              <w:t>Resúmenes discursivos: textuales y otros.</w:t>
            </w:r>
          </w:p>
        </w:tc>
        <w:bookmarkStart w:id="0" w:name="_GoBack"/>
        <w:bookmarkEnd w:id="0"/>
      </w:tr>
    </w:tbl>
    <w:p w:rsidR="00815CDE" w:rsidRPr="00892170" w:rsidRDefault="00815CDE" w:rsidP="00015D5C">
      <w:pPr>
        <w:rPr>
          <w:rFonts w:ascii="Arial" w:hAnsi="Arial" w:cs="Arial"/>
          <w:b/>
          <w:color w:val="262626" w:themeColor="text1" w:themeTint="D9"/>
        </w:rPr>
      </w:pPr>
    </w:p>
    <w:p w:rsidR="000557B5" w:rsidRPr="00892170" w:rsidRDefault="000557B5">
      <w:pPr>
        <w:rPr>
          <w:rFonts w:ascii="Arial" w:hAnsi="Arial"/>
          <w:b/>
          <w:bCs/>
          <w:sz w:val="22"/>
          <w:szCs w:val="22"/>
        </w:rPr>
      </w:pPr>
      <w:r w:rsidRPr="00892170">
        <w:rPr>
          <w:rFonts w:ascii="Arial" w:hAnsi="Arial"/>
          <w:b/>
          <w:bCs/>
          <w:sz w:val="22"/>
          <w:szCs w:val="22"/>
        </w:rPr>
        <w:br w:type="page"/>
      </w:r>
    </w:p>
    <w:p w:rsidR="00265283" w:rsidRPr="00892170" w:rsidRDefault="00265283" w:rsidP="00EE2EF5">
      <w:pPr>
        <w:rPr>
          <w:rFonts w:ascii="Arial" w:hAnsi="Arial"/>
          <w:b/>
          <w:bCs/>
          <w:sz w:val="22"/>
          <w:szCs w:val="22"/>
        </w:rPr>
      </w:pPr>
    </w:p>
    <w:p w:rsidR="006A4EF8" w:rsidRPr="00892170" w:rsidRDefault="006A4EF8" w:rsidP="00EE2EF5">
      <w:pPr>
        <w:rPr>
          <w:rFonts w:ascii="Arial" w:hAnsi="Arial"/>
          <w:b/>
          <w:bCs/>
          <w:sz w:val="22"/>
          <w:szCs w:val="22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</w:t>
      </w:r>
      <w:r w:rsidR="00D34D54">
        <w:rPr>
          <w:rFonts w:ascii="Arial" w:hAnsi="Arial"/>
          <w:b/>
          <w:bCs/>
          <w:sz w:val="22"/>
          <w:szCs w:val="22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</w:rPr>
        <w:t xml:space="preserve">EJES TRANSVERSALES </w:t>
      </w:r>
    </w:p>
    <w:p w:rsidR="00D34D54" w:rsidRPr="00815CDE" w:rsidRDefault="00D34D54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5810B4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810B4">
            <w:pPr>
              <w:spacing w:before="120" w:after="120"/>
              <w:rPr>
                <w:rFonts w:ascii="Arial" w:eastAsia="SimSun" w:hAnsi="Arial"/>
                <w:b/>
                <w:bCs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810B4">
            <w:pPr>
              <w:spacing w:before="120" w:after="120"/>
              <w:rPr>
                <w:rFonts w:ascii="Arial" w:eastAsia="SimSun" w:hAnsi="Arial"/>
                <w:b/>
                <w:bCs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</w:rPr>
              <w:t xml:space="preserve">Contribución con la  asignatura </w:t>
            </w:r>
          </w:p>
        </w:tc>
      </w:tr>
      <w:tr w:rsidR="00D34D54" w:rsidRPr="0030401F" w:rsidTr="005810B4">
        <w:tc>
          <w:tcPr>
            <w:tcW w:w="5135" w:type="dxa"/>
          </w:tcPr>
          <w:p w:rsidR="00D34D54" w:rsidRPr="00AB00E4" w:rsidRDefault="000606B2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Formación Humana y Social</w:t>
            </w:r>
            <w:r w:rsidR="005810B4">
              <w:rPr>
                <w:rFonts w:ascii="Arial" w:eastAsia="SimSun" w:hAnsi="Arial"/>
                <w:bCs/>
                <w:sz w:val="22"/>
                <w:szCs w:val="22"/>
              </w:rPr>
              <w:t>.</w:t>
            </w:r>
          </w:p>
        </w:tc>
        <w:tc>
          <w:tcPr>
            <w:tcW w:w="5053" w:type="dxa"/>
          </w:tcPr>
          <w:p w:rsidR="00D34D54" w:rsidRPr="00AB00E4" w:rsidRDefault="00AB00E4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>
              <w:rPr>
                <w:rFonts w:ascii="Arial" w:eastAsia="SimSun" w:hAnsi="Arial"/>
                <w:bCs/>
                <w:sz w:val="22"/>
                <w:szCs w:val="22"/>
              </w:rPr>
              <w:t>C</w:t>
            </w:r>
            <w:r w:rsidR="00140925" w:rsidRPr="00AB00E4">
              <w:rPr>
                <w:rFonts w:ascii="Arial" w:eastAsia="SimSun" w:hAnsi="Arial"/>
                <w:bCs/>
                <w:sz w:val="22"/>
                <w:szCs w:val="22"/>
              </w:rPr>
              <w:t>ontribuyendo a la búsqueda de mayores niveles de empleabilidad y ciudadanía</w:t>
            </w:r>
            <w:r>
              <w:rPr>
                <w:rFonts w:ascii="Arial" w:eastAsia="SimSun" w:hAnsi="Arial"/>
                <w:bCs/>
                <w:sz w:val="22"/>
                <w:szCs w:val="22"/>
              </w:rPr>
              <w:t>.</w:t>
            </w:r>
            <w:r w:rsidR="00140925"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 </w:t>
            </w:r>
          </w:p>
        </w:tc>
      </w:tr>
      <w:tr w:rsidR="00D34D54" w:rsidRPr="0030401F" w:rsidTr="005810B4">
        <w:tc>
          <w:tcPr>
            <w:tcW w:w="5135" w:type="dxa"/>
          </w:tcPr>
          <w:p w:rsidR="00D34D54" w:rsidRPr="00AB00E4" w:rsidRDefault="00D34D54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Desarrollo de Habilidades en el uso de las Tecnologías de l</w:t>
            </w:r>
            <w:r w:rsidR="00B240BC" w:rsidRPr="00AB00E4">
              <w:rPr>
                <w:rFonts w:ascii="Arial" w:eastAsia="SimSun" w:hAnsi="Arial"/>
                <w:bCs/>
                <w:sz w:val="22"/>
                <w:szCs w:val="22"/>
              </w:rPr>
              <w:t>a Información y la Comunicación</w:t>
            </w:r>
            <w:r w:rsidR="00140925"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53" w:type="dxa"/>
          </w:tcPr>
          <w:p w:rsidR="00B240BC" w:rsidRPr="00AB00E4" w:rsidRDefault="00140925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Que permita un mayor intercambio académico</w:t>
            </w:r>
            <w:r w:rsidR="00B240BC" w:rsidRPr="00AB00E4">
              <w:rPr>
                <w:rFonts w:ascii="Arial" w:eastAsia="SimSun" w:hAnsi="Arial"/>
                <w:bCs/>
                <w:sz w:val="22"/>
                <w:szCs w:val="22"/>
              </w:rPr>
              <w:t>, f</w:t>
            </w:r>
            <w:r w:rsidR="005E6BAC" w:rsidRPr="00AB00E4">
              <w:rPr>
                <w:rFonts w:ascii="Arial" w:eastAsia="SimSun" w:hAnsi="Arial"/>
                <w:bCs/>
                <w:sz w:val="22"/>
                <w:szCs w:val="22"/>
              </w:rPr>
              <w:t>avoreciendo el diá</w:t>
            </w:r>
            <w:r w:rsidR="00B240BC"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logo y un mayor involucro. </w:t>
            </w:r>
          </w:p>
        </w:tc>
      </w:tr>
      <w:tr w:rsidR="00D34D54" w:rsidRPr="0030401F" w:rsidTr="005810B4">
        <w:tc>
          <w:tcPr>
            <w:tcW w:w="5135" w:type="dxa"/>
          </w:tcPr>
          <w:p w:rsidR="00D34D54" w:rsidRPr="00AB00E4" w:rsidRDefault="00D34D54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Desarrollo de Habilidades del Pensamiento Complejo</w:t>
            </w:r>
            <w:r w:rsidR="005810B4">
              <w:rPr>
                <w:rFonts w:ascii="Arial" w:eastAsia="SimSun" w:hAnsi="Arial"/>
                <w:bCs/>
                <w:sz w:val="22"/>
                <w:szCs w:val="22"/>
              </w:rPr>
              <w:t>.</w:t>
            </w:r>
          </w:p>
        </w:tc>
        <w:tc>
          <w:tcPr>
            <w:tcW w:w="5053" w:type="dxa"/>
          </w:tcPr>
          <w:p w:rsidR="00D34D54" w:rsidRPr="00AB00E4" w:rsidRDefault="00B240BC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Expresado en competencias demandas sociales que fomenten el empleo y el servicio a la sociedad</w:t>
            </w:r>
            <w:r w:rsidR="00AB00E4">
              <w:rPr>
                <w:rFonts w:ascii="Arial" w:eastAsia="SimSun" w:hAnsi="Arial"/>
                <w:bCs/>
                <w:sz w:val="22"/>
                <w:szCs w:val="22"/>
              </w:rPr>
              <w:t>.</w:t>
            </w:r>
          </w:p>
        </w:tc>
      </w:tr>
      <w:tr w:rsidR="00D34D54" w:rsidRPr="0030401F" w:rsidTr="005810B4">
        <w:tc>
          <w:tcPr>
            <w:tcW w:w="5135" w:type="dxa"/>
          </w:tcPr>
          <w:p w:rsidR="00D34D54" w:rsidRPr="00AB00E4" w:rsidRDefault="00D34D54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AB00E4" w:rsidRDefault="005E6BAC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Expresando una mayor capacidad de análisis y síntesis</w:t>
            </w:r>
            <w:r w:rsidR="00AB00E4">
              <w:rPr>
                <w:rFonts w:ascii="Arial" w:eastAsia="SimSun" w:hAnsi="Arial"/>
                <w:bCs/>
                <w:sz w:val="22"/>
                <w:szCs w:val="22"/>
              </w:rPr>
              <w:t>.</w:t>
            </w: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 </w:t>
            </w:r>
          </w:p>
        </w:tc>
      </w:tr>
      <w:tr w:rsidR="00D34D54" w:rsidRPr="0030401F" w:rsidTr="005810B4">
        <w:tc>
          <w:tcPr>
            <w:tcW w:w="5135" w:type="dxa"/>
          </w:tcPr>
          <w:p w:rsidR="00D34D54" w:rsidRPr="00AB00E4" w:rsidRDefault="00D34D54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AB00E4" w:rsidRDefault="005E6BAC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Proponiendo resolución de situaciones complejas, contextualizadas </w:t>
            </w:r>
            <w:r w:rsidR="00417815" w:rsidRPr="00AB00E4">
              <w:rPr>
                <w:rFonts w:ascii="Arial" w:eastAsia="SimSun" w:hAnsi="Arial"/>
                <w:bCs/>
                <w:sz w:val="22"/>
                <w:szCs w:val="22"/>
              </w:rPr>
              <w:t>en las que interaccionan conocimientos, destrezas, habilidades y normas</w:t>
            </w:r>
            <w:r w:rsidR="00AB00E4">
              <w:rPr>
                <w:rFonts w:ascii="Arial" w:eastAsia="SimSun" w:hAnsi="Arial"/>
                <w:bCs/>
                <w:sz w:val="22"/>
                <w:szCs w:val="22"/>
              </w:rPr>
              <w:t>.</w:t>
            </w:r>
            <w:r w:rsidR="00417815"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 </w:t>
            </w:r>
          </w:p>
        </w:tc>
      </w:tr>
      <w:tr w:rsidR="00D34D54" w:rsidRPr="00AB00E4" w:rsidTr="005810B4">
        <w:tc>
          <w:tcPr>
            <w:tcW w:w="5135" w:type="dxa"/>
          </w:tcPr>
          <w:p w:rsidR="00B170C3" w:rsidRPr="00AB00E4" w:rsidRDefault="00D34D54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Educación para la Investigación </w:t>
            </w:r>
            <w:r w:rsidR="00B170C3" w:rsidRPr="00AB00E4">
              <w:rPr>
                <w:rFonts w:ascii="Arial" w:eastAsia="SimSun" w:hAnsi="Arial"/>
                <w:bCs/>
                <w:sz w:val="22"/>
                <w:szCs w:val="22"/>
              </w:rPr>
              <w:t xml:space="preserve"> centra</w:t>
            </w:r>
            <w:r w:rsidR="005810B4">
              <w:rPr>
                <w:rFonts w:ascii="Arial" w:eastAsia="SimSun" w:hAnsi="Arial"/>
                <w:bCs/>
                <w:sz w:val="22"/>
                <w:szCs w:val="22"/>
              </w:rPr>
              <w:t>do en la gestión del estudiante</w:t>
            </w:r>
          </w:p>
        </w:tc>
        <w:tc>
          <w:tcPr>
            <w:tcW w:w="5053" w:type="dxa"/>
          </w:tcPr>
          <w:p w:rsidR="00D34D54" w:rsidRPr="00AB00E4" w:rsidRDefault="00B240BC" w:rsidP="005810B4">
            <w:pPr>
              <w:spacing w:before="120" w:after="120"/>
              <w:rPr>
                <w:rFonts w:ascii="Arial" w:eastAsia="SimSun" w:hAnsi="Arial"/>
                <w:bCs/>
                <w:sz w:val="22"/>
                <w:szCs w:val="22"/>
              </w:rPr>
            </w:pPr>
            <w:r w:rsidRPr="00AB00E4">
              <w:rPr>
                <w:rFonts w:ascii="Arial" w:eastAsia="SimSun" w:hAnsi="Arial"/>
                <w:bCs/>
                <w:sz w:val="22"/>
                <w:szCs w:val="22"/>
              </w:rPr>
              <w:t>Desarrollando un nuevo paradigma de la educación centrado en la gestión del c</w:t>
            </w:r>
            <w:r w:rsidR="00AB00E4">
              <w:rPr>
                <w:rFonts w:ascii="Arial" w:eastAsia="SimSun" w:hAnsi="Arial"/>
                <w:bCs/>
                <w:sz w:val="22"/>
                <w:szCs w:val="22"/>
              </w:rPr>
              <w:t>onocimiento por parte del alumno.</w:t>
            </w:r>
          </w:p>
        </w:tc>
      </w:tr>
    </w:tbl>
    <w:p w:rsidR="00D34D54" w:rsidRDefault="00D34D54" w:rsidP="00AB00E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4D5885">
      <w:pPr>
        <w:rPr>
          <w:rFonts w:ascii="Arial" w:hAnsi="Arial" w:cs="Arial"/>
          <w:b/>
          <w:sz w:val="22"/>
          <w:szCs w:val="22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>. CRITERIOS DE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</w:p>
    <w:p w:rsidR="005810B4" w:rsidRDefault="005810B4" w:rsidP="004D58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5810B4" w:rsidTr="005810B4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5810B4" w:rsidRDefault="00D34D54" w:rsidP="005810B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810B4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5810B4" w:rsidRDefault="00D34D54" w:rsidP="00581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810B4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5701E3" w:rsidRPr="005810B4" w:rsidTr="0058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pStyle w:val="Encabezado"/>
              <w:spacing w:before="120" w:after="120"/>
              <w:rPr>
                <w:rFonts w:ascii="Arial" w:hAnsi="Arial" w:cs="Arial"/>
                <w:i/>
              </w:rPr>
            </w:pPr>
            <w:r w:rsidRPr="005810B4">
              <w:rPr>
                <w:rFonts w:ascii="Arial" w:hAnsi="Arial" w:cs="Arial"/>
                <w:i/>
              </w:rPr>
              <w:t>Conocimientos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810B4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</w:tr>
      <w:tr w:rsidR="005701E3" w:rsidRPr="005810B4" w:rsidTr="0058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pStyle w:val="Encabezado"/>
              <w:spacing w:before="120" w:after="120"/>
              <w:rPr>
                <w:rFonts w:ascii="Arial" w:hAnsi="Arial" w:cs="Arial"/>
                <w:i/>
              </w:rPr>
            </w:pPr>
            <w:r w:rsidRPr="005810B4">
              <w:rPr>
                <w:rFonts w:ascii="Arial" w:hAnsi="Arial" w:cs="Arial"/>
                <w:i/>
              </w:rPr>
              <w:t xml:space="preserve">Habilidades y Destrezas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810B4">
              <w:rPr>
                <w:rFonts w:ascii="Arial" w:hAnsi="Arial" w:cs="Arial"/>
                <w:bCs/>
                <w:sz w:val="22"/>
                <w:szCs w:val="22"/>
              </w:rPr>
              <w:t>40%</w:t>
            </w:r>
          </w:p>
        </w:tc>
      </w:tr>
      <w:tr w:rsidR="005701E3" w:rsidRPr="005810B4" w:rsidTr="0058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pStyle w:val="Encabezado"/>
              <w:spacing w:before="120" w:after="120"/>
              <w:rPr>
                <w:rFonts w:ascii="Arial" w:hAnsi="Arial" w:cs="Arial"/>
                <w:i/>
              </w:rPr>
            </w:pPr>
            <w:r w:rsidRPr="005810B4">
              <w:rPr>
                <w:rFonts w:ascii="Arial" w:hAnsi="Arial" w:cs="Arial"/>
                <w:i/>
              </w:rPr>
              <w:t xml:space="preserve">Actitudes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810B4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</w:tr>
      <w:tr w:rsidR="005701E3" w:rsidRPr="005810B4" w:rsidTr="0058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pStyle w:val="Encabezado"/>
              <w:spacing w:before="120" w:after="120"/>
              <w:rPr>
                <w:rFonts w:ascii="Arial" w:hAnsi="Arial" w:cs="Arial"/>
                <w:i/>
              </w:rPr>
            </w:pPr>
            <w:r w:rsidRPr="005810B4">
              <w:rPr>
                <w:rFonts w:ascii="Arial" w:hAnsi="Arial" w:cs="Arial"/>
                <w:i/>
              </w:rPr>
              <w:t xml:space="preserve">Valores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E3" w:rsidRPr="005810B4" w:rsidRDefault="005701E3" w:rsidP="005810B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810B4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</w:tr>
    </w:tbl>
    <w:p w:rsidR="00275143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57879" w:rsidRDefault="007578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757879" w:rsidRDefault="00757879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57879" w:rsidRPr="00C56507" w:rsidRDefault="00757879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6A4EF8">
            <w:pPr>
              <w:spacing w:before="120" w:after="120"/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6A4EF8">
            <w:pPr>
              <w:spacing w:before="120" w:after="120"/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6A4EF8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6A4EF8">
            <w:pPr>
              <w:pStyle w:val="Textoindependiente3"/>
              <w:spacing w:before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Notas</w:t>
      </w:r>
      <w:r w:rsidR="007B020F">
        <w:rPr>
          <w:rFonts w:ascii="Arial" w:hAnsi="Arial" w:cs="Arial"/>
          <w:b/>
          <w:sz w:val="22"/>
          <w:szCs w:val="22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</w:rPr>
      </w:pPr>
      <w:r w:rsidRPr="007B020F">
        <w:rPr>
          <w:rFonts w:ascii="Arial" w:hAnsi="Arial" w:cs="Arial"/>
          <w:sz w:val="22"/>
          <w:szCs w:val="22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</w:rPr>
        <w:t>La</w:t>
      </w:r>
      <w:r w:rsidR="000A7AAE" w:rsidRPr="000A7AAE">
        <w:rPr>
          <w:rFonts w:ascii="Arial" w:hAnsi="Arial" w:cs="Arial"/>
          <w:sz w:val="22"/>
          <w:szCs w:val="22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</w:rPr>
        <w:t>,</w:t>
      </w:r>
      <w:r w:rsidR="000A7AAE" w:rsidRPr="000A7AAE">
        <w:rPr>
          <w:rFonts w:ascii="Arial" w:hAnsi="Arial" w:cs="Arial"/>
          <w:sz w:val="22"/>
          <w:szCs w:val="22"/>
        </w:rPr>
        <w:t xml:space="preserve"> </w:t>
      </w:r>
      <w:r w:rsidR="000A7AAE">
        <w:rPr>
          <w:rFonts w:ascii="Arial" w:hAnsi="Arial" w:cs="Arial"/>
          <w:sz w:val="22"/>
          <w:szCs w:val="22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</w:rPr>
        <w:t>deberá realizarse</w:t>
      </w:r>
      <w:r w:rsidR="001E594B">
        <w:rPr>
          <w:rFonts w:ascii="Arial" w:hAnsi="Arial" w:cs="Arial"/>
          <w:sz w:val="22"/>
          <w:szCs w:val="22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</w:rPr>
        <w:t>ía</w:t>
      </w:r>
      <w:r w:rsidR="006A4EF8">
        <w:rPr>
          <w:rFonts w:ascii="Arial" w:hAnsi="Arial" w:cs="Arial"/>
          <w:sz w:val="22"/>
          <w:szCs w:val="22"/>
        </w:rPr>
        <w:t xml:space="preserve"> oficio emitido por la</w:t>
      </w:r>
      <w:r w:rsidR="000A7AAE" w:rsidRPr="000A7AAE">
        <w:rPr>
          <w:rFonts w:ascii="Arial" w:hAnsi="Arial" w:cs="Arial"/>
          <w:sz w:val="22"/>
          <w:szCs w:val="22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A4EF8">
        <w:rPr>
          <w:rFonts w:ascii="Arial" w:hAnsi="Arial" w:cs="Arial"/>
          <w:sz w:val="22"/>
          <w:szCs w:val="22"/>
        </w:rPr>
        <w:t>La planeación</w:t>
      </w:r>
      <w:r w:rsidR="00AB59BF">
        <w:rPr>
          <w:rFonts w:ascii="Arial" w:hAnsi="Arial" w:cs="Arial"/>
          <w:sz w:val="22"/>
          <w:szCs w:val="22"/>
        </w:rPr>
        <w:t xml:space="preserve"> didáctica deberá ser entregada</w:t>
      </w:r>
      <w:r w:rsidR="00E63317">
        <w:rPr>
          <w:rFonts w:ascii="Arial" w:hAnsi="Arial" w:cs="Arial"/>
          <w:sz w:val="22"/>
          <w:szCs w:val="22"/>
        </w:rPr>
        <w:t xml:space="preserve"> a la coordinación</w:t>
      </w:r>
      <w:r w:rsidR="00AB59BF">
        <w:rPr>
          <w:rFonts w:ascii="Arial" w:hAnsi="Arial" w:cs="Arial"/>
          <w:sz w:val="22"/>
          <w:szCs w:val="22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</w:rPr>
      </w:pPr>
    </w:p>
    <w:sectPr w:rsidR="00CC20E7" w:rsidRPr="000A7AAE" w:rsidSect="00530C21">
      <w:headerReference w:type="default" r:id="rId9"/>
      <w:foot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13" w:rsidRDefault="00E57713" w:rsidP="0046533F">
      <w:r>
        <w:separator/>
      </w:r>
    </w:p>
  </w:endnote>
  <w:endnote w:type="continuationSeparator" w:id="0">
    <w:p w:rsidR="00E57713" w:rsidRDefault="00E57713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13" w:rsidRDefault="00E57713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713" w:rsidRPr="00A361EF" w:rsidRDefault="00E5771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5E4F39" w:rsidRPr="005E4F39">
                              <w:rPr>
                                <w:noProof/>
                                <w:color w:val="4F81BD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E57713" w:rsidRPr="00A361EF" w:rsidRDefault="00E57713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lang w:val="es-ES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lang w:val="es-ES"/>
                        </w:rPr>
                        <w:fldChar w:fldCharType="separate"/>
                      </w:r>
                      <w:r w:rsidR="005E4F39" w:rsidRPr="005E4F39">
                        <w:rPr>
                          <w:noProof/>
                          <w:color w:val="4F81BD"/>
                        </w:rPr>
                        <w:t>7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>[</w:t>
    </w:r>
    <w:r w:rsidRPr="00D1656F">
      <w:rPr>
        <w:color w:val="7F7F7F"/>
        <w:lang w:val="es-ES"/>
      </w:rPr>
      <w:t>Psicología Médica</w:t>
    </w:r>
    <w:r>
      <w:rPr>
        <w:color w:val="7F7F7F"/>
      </w:rPr>
      <w:t>]</w:t>
    </w:r>
  </w:p>
  <w:p w:rsidR="00E57713" w:rsidRPr="000D5D9F" w:rsidRDefault="00E57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13" w:rsidRDefault="00E57713" w:rsidP="0046533F">
      <w:r>
        <w:separator/>
      </w:r>
    </w:p>
  </w:footnote>
  <w:footnote w:type="continuationSeparator" w:id="0">
    <w:p w:rsidR="00E57713" w:rsidRDefault="00E57713" w:rsidP="0046533F">
      <w:r>
        <w:continuationSeparator/>
      </w:r>
    </w:p>
  </w:footnote>
  <w:footnote w:id="1">
    <w:p w:rsidR="00E57713" w:rsidRPr="00C7546C" w:rsidRDefault="00E57713">
      <w:pPr>
        <w:pStyle w:val="Textonotapie"/>
        <w:rPr>
          <w:rFonts w:asciiTheme="minorHAnsi" w:hAnsiTheme="minorHAnsi" w:cstheme="minorHAnsi"/>
        </w:rPr>
      </w:pPr>
      <w:r w:rsidRPr="00C7546C">
        <w:rPr>
          <w:rStyle w:val="Refdenotaalpie"/>
          <w:rFonts w:asciiTheme="minorHAnsi" w:hAnsiTheme="minorHAnsi" w:cstheme="minorHAnsi"/>
        </w:rPr>
        <w:footnoteRef/>
      </w:r>
      <w:r w:rsidR="00C7546C" w:rsidRPr="00C7546C">
        <w:rPr>
          <w:rFonts w:asciiTheme="minorHAnsi" w:hAnsiTheme="minorHAnsi" w:cstheme="minorHAnsi"/>
        </w:rPr>
        <w:t xml:space="preserve"> Perfil por C</w:t>
      </w:r>
      <w:r w:rsidRPr="00C7546C">
        <w:rPr>
          <w:rFonts w:asciiTheme="minorHAnsi" w:hAnsiTheme="minorHAnsi" w:cstheme="minorHAnsi"/>
        </w:rPr>
        <w:t>ompetencias del Médico General Mexicano, AMFEM, 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13" w:rsidRPr="00CC6F3F" w:rsidRDefault="00E57713" w:rsidP="0046533F">
    <w:pPr>
      <w:pStyle w:val="Encabezado"/>
      <w:rPr>
        <w:b/>
        <w:bCs/>
        <w:color w:val="595959" w:themeColor="text1" w:themeTint="A6"/>
        <w:sz w:val="28"/>
        <w:szCs w:val="28"/>
      </w:rPr>
    </w:pPr>
    <w:r w:rsidRPr="00CC6F3F">
      <w:rPr>
        <w:b/>
        <w:bCs/>
        <w:noProof/>
        <w:color w:val="595959" w:themeColor="text1" w:themeTint="A6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4D90B764" wp14:editId="43D86027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6F3F">
      <w:rPr>
        <w:b/>
        <w:bCs/>
        <w:color w:val="595959" w:themeColor="text1" w:themeTint="A6"/>
        <w:sz w:val="28"/>
        <w:szCs w:val="28"/>
      </w:rPr>
      <w:t xml:space="preserve">Benemérita Universidad Autónoma de Puebla                               </w:t>
    </w:r>
  </w:p>
  <w:p w:rsidR="00E57713" w:rsidRPr="00CC6F3F" w:rsidRDefault="00E57713" w:rsidP="0046533F">
    <w:pPr>
      <w:pStyle w:val="Encabezado"/>
      <w:rPr>
        <w:rFonts w:cs="Arial"/>
        <w:b/>
        <w:bCs/>
        <w:i/>
        <w:color w:val="595959" w:themeColor="text1" w:themeTint="A6"/>
        <w:sz w:val="28"/>
        <w:szCs w:val="28"/>
      </w:rPr>
    </w:pPr>
    <w:r w:rsidRPr="00CC6F3F">
      <w:rPr>
        <w:rFonts w:cs="Arial"/>
        <w:b/>
        <w:i/>
        <w:color w:val="595959" w:themeColor="text1" w:themeTint="A6"/>
        <w:sz w:val="28"/>
        <w:szCs w:val="28"/>
      </w:rPr>
      <w:t>Vicerrectoría de Docencia</w:t>
    </w:r>
    <w:r w:rsidRPr="00CC6F3F">
      <w:rPr>
        <w:rFonts w:cs="Arial"/>
        <w:b/>
        <w:i/>
        <w:color w:val="595959" w:themeColor="text1" w:themeTint="A6"/>
        <w:sz w:val="28"/>
        <w:szCs w:val="28"/>
      </w:rPr>
      <w:tab/>
    </w:r>
    <w:r w:rsidRPr="00CC6F3F">
      <w:rPr>
        <w:rFonts w:cs="Arial"/>
        <w:b/>
        <w:i/>
        <w:color w:val="595959" w:themeColor="text1" w:themeTint="A6"/>
        <w:sz w:val="28"/>
        <w:szCs w:val="28"/>
      </w:rPr>
      <w:tab/>
      <w:t xml:space="preserve">   </w:t>
    </w:r>
  </w:p>
  <w:p w:rsidR="00E57713" w:rsidRPr="00CC6F3F" w:rsidRDefault="00E57713" w:rsidP="0046533F">
    <w:pPr>
      <w:pStyle w:val="Encabezado"/>
      <w:rPr>
        <w:rFonts w:cs="Arial"/>
        <w:b/>
        <w:bCs/>
        <w:i/>
        <w:color w:val="595959" w:themeColor="text1" w:themeTint="A6"/>
        <w:sz w:val="28"/>
        <w:szCs w:val="28"/>
      </w:rPr>
    </w:pPr>
    <w:r w:rsidRPr="00CC6F3F">
      <w:rPr>
        <w:rFonts w:cs="Arial"/>
        <w:b/>
        <w:i/>
        <w:color w:val="595959" w:themeColor="text1" w:themeTint="A6"/>
        <w:sz w:val="28"/>
        <w:szCs w:val="28"/>
      </w:rPr>
      <w:t xml:space="preserve">Dirección General de Educación Superior   </w:t>
    </w:r>
  </w:p>
  <w:p w:rsidR="00E57713" w:rsidRPr="00CC6F3F" w:rsidRDefault="00E57713" w:rsidP="0046533F">
    <w:pPr>
      <w:pStyle w:val="Encabezado"/>
      <w:rPr>
        <w:color w:val="595959" w:themeColor="text1" w:themeTint="A6"/>
        <w:sz w:val="24"/>
        <w:szCs w:val="24"/>
      </w:rPr>
    </w:pPr>
    <w:r>
      <w:rPr>
        <w:rFonts w:cs="Arial"/>
        <w:b/>
        <w:bCs/>
        <w:color w:val="595959" w:themeColor="text1" w:themeTint="A6"/>
        <w:sz w:val="28"/>
        <w:szCs w:val="28"/>
      </w:rPr>
      <w:t xml:space="preserve">Facultad de Medicina </w:t>
    </w:r>
  </w:p>
  <w:p w:rsidR="00E57713" w:rsidRPr="00875D0F" w:rsidRDefault="00E5771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447"/>
    <w:multiLevelType w:val="hybridMultilevel"/>
    <w:tmpl w:val="24342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0962"/>
    <w:multiLevelType w:val="hybridMultilevel"/>
    <w:tmpl w:val="549C6BD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3">
    <w:nsid w:val="15510618"/>
    <w:multiLevelType w:val="hybridMultilevel"/>
    <w:tmpl w:val="C2000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33C4173E"/>
    <w:multiLevelType w:val="hybridMultilevel"/>
    <w:tmpl w:val="92A6671C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C21D6F"/>
    <w:multiLevelType w:val="hybridMultilevel"/>
    <w:tmpl w:val="EEC20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E2F6A"/>
    <w:multiLevelType w:val="hybridMultilevel"/>
    <w:tmpl w:val="82AC8ABA"/>
    <w:lvl w:ilvl="0" w:tplc="D008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96BD4"/>
    <w:multiLevelType w:val="hybridMultilevel"/>
    <w:tmpl w:val="05004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F3887"/>
    <w:multiLevelType w:val="hybridMultilevel"/>
    <w:tmpl w:val="5C36E5FA"/>
    <w:lvl w:ilvl="0" w:tplc="503A1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7A523A"/>
    <w:multiLevelType w:val="hybridMultilevel"/>
    <w:tmpl w:val="A92C8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D1CC5"/>
    <w:multiLevelType w:val="hybridMultilevel"/>
    <w:tmpl w:val="40209688"/>
    <w:lvl w:ilvl="0" w:tplc="F1BC729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D2D35"/>
    <w:multiLevelType w:val="hybridMultilevel"/>
    <w:tmpl w:val="75BAE744"/>
    <w:lvl w:ilvl="0" w:tplc="38349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0110FB"/>
    <w:multiLevelType w:val="hybridMultilevel"/>
    <w:tmpl w:val="3AF8A5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1E6C21"/>
    <w:multiLevelType w:val="hybridMultilevel"/>
    <w:tmpl w:val="3F8083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861"/>
    <w:multiLevelType w:val="hybridMultilevel"/>
    <w:tmpl w:val="374A70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E7496"/>
    <w:multiLevelType w:val="hybridMultilevel"/>
    <w:tmpl w:val="F8A6BF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15FF7"/>
    <w:multiLevelType w:val="hybridMultilevel"/>
    <w:tmpl w:val="6E74E4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5FC3"/>
    <w:multiLevelType w:val="hybridMultilevel"/>
    <w:tmpl w:val="F676C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91840"/>
    <w:multiLevelType w:val="hybridMultilevel"/>
    <w:tmpl w:val="C4E6457A"/>
    <w:lvl w:ilvl="0" w:tplc="CC660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E4698"/>
    <w:multiLevelType w:val="hybridMultilevel"/>
    <w:tmpl w:val="E9366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13"/>
  </w:num>
  <w:num w:numId="7">
    <w:abstractNumId w:val="5"/>
  </w:num>
  <w:num w:numId="8">
    <w:abstractNumId w:val="6"/>
  </w:num>
  <w:num w:numId="9">
    <w:abstractNumId w:val="9"/>
  </w:num>
  <w:num w:numId="10">
    <w:abstractNumId w:val="23"/>
  </w:num>
  <w:num w:numId="11">
    <w:abstractNumId w:val="1"/>
  </w:num>
  <w:num w:numId="12">
    <w:abstractNumId w:val="19"/>
  </w:num>
  <w:num w:numId="13">
    <w:abstractNumId w:val="0"/>
  </w:num>
  <w:num w:numId="14">
    <w:abstractNumId w:val="24"/>
  </w:num>
  <w:num w:numId="15">
    <w:abstractNumId w:val="3"/>
  </w:num>
  <w:num w:numId="16">
    <w:abstractNumId w:val="16"/>
  </w:num>
  <w:num w:numId="17">
    <w:abstractNumId w:val="21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  <w:num w:numId="22">
    <w:abstractNumId w:val="18"/>
  </w:num>
  <w:num w:numId="23">
    <w:abstractNumId w:val="22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2E9C"/>
    <w:rsid w:val="00014EB7"/>
    <w:rsid w:val="00015D5C"/>
    <w:rsid w:val="00020F66"/>
    <w:rsid w:val="000218DA"/>
    <w:rsid w:val="00026CF6"/>
    <w:rsid w:val="00042265"/>
    <w:rsid w:val="0005308B"/>
    <w:rsid w:val="00054D6E"/>
    <w:rsid w:val="000557B5"/>
    <w:rsid w:val="000606B2"/>
    <w:rsid w:val="000615E7"/>
    <w:rsid w:val="00061716"/>
    <w:rsid w:val="000838C3"/>
    <w:rsid w:val="000925C3"/>
    <w:rsid w:val="00095B0B"/>
    <w:rsid w:val="000A0D9E"/>
    <w:rsid w:val="000A7AAE"/>
    <w:rsid w:val="000B28E2"/>
    <w:rsid w:val="000D300B"/>
    <w:rsid w:val="000D5D9F"/>
    <w:rsid w:val="000E2E4B"/>
    <w:rsid w:val="000F2A89"/>
    <w:rsid w:val="00102046"/>
    <w:rsid w:val="00111F53"/>
    <w:rsid w:val="00114C20"/>
    <w:rsid w:val="00123C31"/>
    <w:rsid w:val="001265AD"/>
    <w:rsid w:val="00130993"/>
    <w:rsid w:val="00140925"/>
    <w:rsid w:val="00155F94"/>
    <w:rsid w:val="00161FA5"/>
    <w:rsid w:val="001626E3"/>
    <w:rsid w:val="00164446"/>
    <w:rsid w:val="00170FB3"/>
    <w:rsid w:val="001874CB"/>
    <w:rsid w:val="00195AC7"/>
    <w:rsid w:val="001A6902"/>
    <w:rsid w:val="001B29A3"/>
    <w:rsid w:val="001C2F26"/>
    <w:rsid w:val="001C3D64"/>
    <w:rsid w:val="001E594B"/>
    <w:rsid w:val="001F274C"/>
    <w:rsid w:val="00214F73"/>
    <w:rsid w:val="00215CCE"/>
    <w:rsid w:val="00216A47"/>
    <w:rsid w:val="002234B6"/>
    <w:rsid w:val="00225677"/>
    <w:rsid w:val="002319F5"/>
    <w:rsid w:val="00232BF8"/>
    <w:rsid w:val="00265283"/>
    <w:rsid w:val="0026711C"/>
    <w:rsid w:val="00275143"/>
    <w:rsid w:val="002A47AF"/>
    <w:rsid w:val="002B3805"/>
    <w:rsid w:val="002B4186"/>
    <w:rsid w:val="002D1EED"/>
    <w:rsid w:val="002F0277"/>
    <w:rsid w:val="002F4AD4"/>
    <w:rsid w:val="003000B2"/>
    <w:rsid w:val="00300739"/>
    <w:rsid w:val="00303099"/>
    <w:rsid w:val="0030401F"/>
    <w:rsid w:val="00306315"/>
    <w:rsid w:val="0031504F"/>
    <w:rsid w:val="0032226D"/>
    <w:rsid w:val="00322AF3"/>
    <w:rsid w:val="00327595"/>
    <w:rsid w:val="003326CE"/>
    <w:rsid w:val="00333F32"/>
    <w:rsid w:val="003344CC"/>
    <w:rsid w:val="00351EF0"/>
    <w:rsid w:val="00352858"/>
    <w:rsid w:val="003554DF"/>
    <w:rsid w:val="003567A6"/>
    <w:rsid w:val="003610F7"/>
    <w:rsid w:val="0036291E"/>
    <w:rsid w:val="00362CBF"/>
    <w:rsid w:val="00367146"/>
    <w:rsid w:val="0037115E"/>
    <w:rsid w:val="003759FD"/>
    <w:rsid w:val="00385EEC"/>
    <w:rsid w:val="003A00D1"/>
    <w:rsid w:val="003A05EE"/>
    <w:rsid w:val="003A2E1B"/>
    <w:rsid w:val="003A3362"/>
    <w:rsid w:val="003A33FB"/>
    <w:rsid w:val="003B1168"/>
    <w:rsid w:val="003C3DCA"/>
    <w:rsid w:val="003D177B"/>
    <w:rsid w:val="003D4226"/>
    <w:rsid w:val="003E49A4"/>
    <w:rsid w:val="003F4184"/>
    <w:rsid w:val="004055DD"/>
    <w:rsid w:val="00417815"/>
    <w:rsid w:val="00417A1E"/>
    <w:rsid w:val="00431FE8"/>
    <w:rsid w:val="00442968"/>
    <w:rsid w:val="0046533F"/>
    <w:rsid w:val="00467B91"/>
    <w:rsid w:val="00483749"/>
    <w:rsid w:val="00487B97"/>
    <w:rsid w:val="0049145A"/>
    <w:rsid w:val="004A1392"/>
    <w:rsid w:val="004B198A"/>
    <w:rsid w:val="004B3B3D"/>
    <w:rsid w:val="004B7FFC"/>
    <w:rsid w:val="004C0CCA"/>
    <w:rsid w:val="004C672D"/>
    <w:rsid w:val="004C7C36"/>
    <w:rsid w:val="004D1F5F"/>
    <w:rsid w:val="004D5885"/>
    <w:rsid w:val="004D7DF6"/>
    <w:rsid w:val="004E0B92"/>
    <w:rsid w:val="00506D19"/>
    <w:rsid w:val="00516EB7"/>
    <w:rsid w:val="00530C21"/>
    <w:rsid w:val="00531249"/>
    <w:rsid w:val="0054463F"/>
    <w:rsid w:val="00553C3E"/>
    <w:rsid w:val="00555E50"/>
    <w:rsid w:val="00563291"/>
    <w:rsid w:val="005673FA"/>
    <w:rsid w:val="005701E3"/>
    <w:rsid w:val="00574D63"/>
    <w:rsid w:val="005777F8"/>
    <w:rsid w:val="005810B4"/>
    <w:rsid w:val="00592002"/>
    <w:rsid w:val="005A1949"/>
    <w:rsid w:val="005A616D"/>
    <w:rsid w:val="005B072E"/>
    <w:rsid w:val="005B32BC"/>
    <w:rsid w:val="005B3820"/>
    <w:rsid w:val="005B771E"/>
    <w:rsid w:val="005C364F"/>
    <w:rsid w:val="005C785C"/>
    <w:rsid w:val="005E4F39"/>
    <w:rsid w:val="005E6BAC"/>
    <w:rsid w:val="00612798"/>
    <w:rsid w:val="0062256E"/>
    <w:rsid w:val="006306D6"/>
    <w:rsid w:val="006314AA"/>
    <w:rsid w:val="006331DE"/>
    <w:rsid w:val="00634893"/>
    <w:rsid w:val="00636047"/>
    <w:rsid w:val="00637151"/>
    <w:rsid w:val="00637873"/>
    <w:rsid w:val="00643D50"/>
    <w:rsid w:val="00652191"/>
    <w:rsid w:val="00653451"/>
    <w:rsid w:val="006552CE"/>
    <w:rsid w:val="00661B71"/>
    <w:rsid w:val="006653B7"/>
    <w:rsid w:val="006654F6"/>
    <w:rsid w:val="00675D1E"/>
    <w:rsid w:val="006934C3"/>
    <w:rsid w:val="00697445"/>
    <w:rsid w:val="006A4EF8"/>
    <w:rsid w:val="006A526A"/>
    <w:rsid w:val="006A77FB"/>
    <w:rsid w:val="006B6DD4"/>
    <w:rsid w:val="006C41B1"/>
    <w:rsid w:val="006D3058"/>
    <w:rsid w:val="006D348C"/>
    <w:rsid w:val="006E34E3"/>
    <w:rsid w:val="006E6826"/>
    <w:rsid w:val="006F114E"/>
    <w:rsid w:val="006F2DDD"/>
    <w:rsid w:val="006F36BE"/>
    <w:rsid w:val="006F48DE"/>
    <w:rsid w:val="006F6960"/>
    <w:rsid w:val="007074E3"/>
    <w:rsid w:val="00715528"/>
    <w:rsid w:val="00736701"/>
    <w:rsid w:val="007372AE"/>
    <w:rsid w:val="007417F2"/>
    <w:rsid w:val="00742FC9"/>
    <w:rsid w:val="00747266"/>
    <w:rsid w:val="007564B0"/>
    <w:rsid w:val="00757879"/>
    <w:rsid w:val="00764A13"/>
    <w:rsid w:val="007838B6"/>
    <w:rsid w:val="00790C5A"/>
    <w:rsid w:val="00793527"/>
    <w:rsid w:val="007A5CD3"/>
    <w:rsid w:val="007B020F"/>
    <w:rsid w:val="007B4B3C"/>
    <w:rsid w:val="007C1A5B"/>
    <w:rsid w:val="007D0223"/>
    <w:rsid w:val="007E4219"/>
    <w:rsid w:val="007F2D4A"/>
    <w:rsid w:val="008020D1"/>
    <w:rsid w:val="0080590A"/>
    <w:rsid w:val="00815CDE"/>
    <w:rsid w:val="00817DF5"/>
    <w:rsid w:val="0082480A"/>
    <w:rsid w:val="0082521C"/>
    <w:rsid w:val="00826FDB"/>
    <w:rsid w:val="00833278"/>
    <w:rsid w:val="00837680"/>
    <w:rsid w:val="00841DC7"/>
    <w:rsid w:val="00844206"/>
    <w:rsid w:val="00845A5E"/>
    <w:rsid w:val="00850737"/>
    <w:rsid w:val="00854441"/>
    <w:rsid w:val="00862C25"/>
    <w:rsid w:val="008663DB"/>
    <w:rsid w:val="00874D13"/>
    <w:rsid w:val="00875D0F"/>
    <w:rsid w:val="008870A8"/>
    <w:rsid w:val="00892170"/>
    <w:rsid w:val="008921C9"/>
    <w:rsid w:val="008A1020"/>
    <w:rsid w:val="008A1355"/>
    <w:rsid w:val="008A6DAF"/>
    <w:rsid w:val="008B3AF3"/>
    <w:rsid w:val="008B4BDE"/>
    <w:rsid w:val="008B7321"/>
    <w:rsid w:val="008C4771"/>
    <w:rsid w:val="008D4ABD"/>
    <w:rsid w:val="008D502C"/>
    <w:rsid w:val="008D6C55"/>
    <w:rsid w:val="008E3595"/>
    <w:rsid w:val="008F689A"/>
    <w:rsid w:val="0090685B"/>
    <w:rsid w:val="00912D59"/>
    <w:rsid w:val="009438DF"/>
    <w:rsid w:val="0095119D"/>
    <w:rsid w:val="009514DA"/>
    <w:rsid w:val="00962E56"/>
    <w:rsid w:val="0097527C"/>
    <w:rsid w:val="009845E7"/>
    <w:rsid w:val="009862CC"/>
    <w:rsid w:val="00992969"/>
    <w:rsid w:val="009A5880"/>
    <w:rsid w:val="009B017A"/>
    <w:rsid w:val="009B4E67"/>
    <w:rsid w:val="009B6786"/>
    <w:rsid w:val="009D00A5"/>
    <w:rsid w:val="009D5718"/>
    <w:rsid w:val="009D5A33"/>
    <w:rsid w:val="009E643E"/>
    <w:rsid w:val="009F3675"/>
    <w:rsid w:val="00A12B7D"/>
    <w:rsid w:val="00A24435"/>
    <w:rsid w:val="00A3087D"/>
    <w:rsid w:val="00A361EF"/>
    <w:rsid w:val="00A44FE5"/>
    <w:rsid w:val="00A55773"/>
    <w:rsid w:val="00A55B50"/>
    <w:rsid w:val="00A5738F"/>
    <w:rsid w:val="00A65A3B"/>
    <w:rsid w:val="00A92244"/>
    <w:rsid w:val="00A9382D"/>
    <w:rsid w:val="00AA5F53"/>
    <w:rsid w:val="00AB00E4"/>
    <w:rsid w:val="00AB59BF"/>
    <w:rsid w:val="00AC3AF4"/>
    <w:rsid w:val="00AC407E"/>
    <w:rsid w:val="00AD3342"/>
    <w:rsid w:val="00AE2288"/>
    <w:rsid w:val="00AE7996"/>
    <w:rsid w:val="00AF42D5"/>
    <w:rsid w:val="00B00D23"/>
    <w:rsid w:val="00B010ED"/>
    <w:rsid w:val="00B170C3"/>
    <w:rsid w:val="00B240BC"/>
    <w:rsid w:val="00B341D6"/>
    <w:rsid w:val="00B44C31"/>
    <w:rsid w:val="00B47C7A"/>
    <w:rsid w:val="00B578EB"/>
    <w:rsid w:val="00B60CF0"/>
    <w:rsid w:val="00B64E1B"/>
    <w:rsid w:val="00B7211B"/>
    <w:rsid w:val="00B733AD"/>
    <w:rsid w:val="00B84518"/>
    <w:rsid w:val="00B8585C"/>
    <w:rsid w:val="00BA6485"/>
    <w:rsid w:val="00BC2ED1"/>
    <w:rsid w:val="00BC430E"/>
    <w:rsid w:val="00BC5B43"/>
    <w:rsid w:val="00BC697B"/>
    <w:rsid w:val="00BC775F"/>
    <w:rsid w:val="00BE01F1"/>
    <w:rsid w:val="00C03944"/>
    <w:rsid w:val="00C12E68"/>
    <w:rsid w:val="00C15980"/>
    <w:rsid w:val="00C31FCE"/>
    <w:rsid w:val="00C334AE"/>
    <w:rsid w:val="00C33775"/>
    <w:rsid w:val="00C377F8"/>
    <w:rsid w:val="00C45145"/>
    <w:rsid w:val="00C5559B"/>
    <w:rsid w:val="00C56077"/>
    <w:rsid w:val="00C56507"/>
    <w:rsid w:val="00C7546C"/>
    <w:rsid w:val="00C83A89"/>
    <w:rsid w:val="00C96D2C"/>
    <w:rsid w:val="00CA7143"/>
    <w:rsid w:val="00CB39AE"/>
    <w:rsid w:val="00CB3FD2"/>
    <w:rsid w:val="00CC0127"/>
    <w:rsid w:val="00CC0BBE"/>
    <w:rsid w:val="00CC112A"/>
    <w:rsid w:val="00CC20E7"/>
    <w:rsid w:val="00CC6F3F"/>
    <w:rsid w:val="00CD3329"/>
    <w:rsid w:val="00CE4104"/>
    <w:rsid w:val="00CE7D7A"/>
    <w:rsid w:val="00CF2FA6"/>
    <w:rsid w:val="00D0634B"/>
    <w:rsid w:val="00D1656F"/>
    <w:rsid w:val="00D3425D"/>
    <w:rsid w:val="00D34D54"/>
    <w:rsid w:val="00D4289C"/>
    <w:rsid w:val="00D43B7C"/>
    <w:rsid w:val="00D47094"/>
    <w:rsid w:val="00D51855"/>
    <w:rsid w:val="00D617F7"/>
    <w:rsid w:val="00D70BD7"/>
    <w:rsid w:val="00D70BEB"/>
    <w:rsid w:val="00D75A66"/>
    <w:rsid w:val="00D835A7"/>
    <w:rsid w:val="00DC4EDC"/>
    <w:rsid w:val="00DE1787"/>
    <w:rsid w:val="00DE2E4B"/>
    <w:rsid w:val="00E00CAE"/>
    <w:rsid w:val="00E07B5A"/>
    <w:rsid w:val="00E16348"/>
    <w:rsid w:val="00E17AAA"/>
    <w:rsid w:val="00E2510C"/>
    <w:rsid w:val="00E3133A"/>
    <w:rsid w:val="00E35FA8"/>
    <w:rsid w:val="00E373EA"/>
    <w:rsid w:val="00E414FC"/>
    <w:rsid w:val="00E44678"/>
    <w:rsid w:val="00E57713"/>
    <w:rsid w:val="00E6239F"/>
    <w:rsid w:val="00E63317"/>
    <w:rsid w:val="00E6413C"/>
    <w:rsid w:val="00E647A3"/>
    <w:rsid w:val="00E9000E"/>
    <w:rsid w:val="00EA0A17"/>
    <w:rsid w:val="00EA10E4"/>
    <w:rsid w:val="00EB13E7"/>
    <w:rsid w:val="00EB6709"/>
    <w:rsid w:val="00EC14AE"/>
    <w:rsid w:val="00ED57CD"/>
    <w:rsid w:val="00EE2EF5"/>
    <w:rsid w:val="00EE42E7"/>
    <w:rsid w:val="00EE49CC"/>
    <w:rsid w:val="00EF2354"/>
    <w:rsid w:val="00EF4EFD"/>
    <w:rsid w:val="00EF6416"/>
    <w:rsid w:val="00EF6A5D"/>
    <w:rsid w:val="00F01434"/>
    <w:rsid w:val="00F0592E"/>
    <w:rsid w:val="00F10713"/>
    <w:rsid w:val="00F17300"/>
    <w:rsid w:val="00F1735D"/>
    <w:rsid w:val="00F25AFF"/>
    <w:rsid w:val="00F304A4"/>
    <w:rsid w:val="00F4197D"/>
    <w:rsid w:val="00F4769E"/>
    <w:rsid w:val="00F61318"/>
    <w:rsid w:val="00F715A5"/>
    <w:rsid w:val="00F72DD3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F7"/>
    <w:rPr>
      <w:rFonts w:ascii="Times New Roman" w:eastAsia="Times New Roman" w:hAnsi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351E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65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56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65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F7"/>
    <w:rPr>
      <w:rFonts w:ascii="Times New Roman" w:eastAsia="Times New Roman" w:hAnsi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351E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65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56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6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09E40-FD6E-4B69-80E4-39B3ED03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1617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Gesel</cp:lastModifiedBy>
  <cp:revision>3</cp:revision>
  <cp:lastPrinted>2016-11-17T18:01:00Z</cp:lastPrinted>
  <dcterms:created xsi:type="dcterms:W3CDTF">2016-11-17T17:43:00Z</dcterms:created>
  <dcterms:modified xsi:type="dcterms:W3CDTF">2016-11-17T18:05:00Z</dcterms:modified>
</cp:coreProperties>
</file>