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Licenciatura en</w:t>
      </w:r>
      <w:r w:rsidR="00E50816">
        <w:rPr>
          <w:rFonts w:ascii="Arial" w:hAnsi="Arial" w:cs="Arial"/>
          <w:bCs/>
          <w:i/>
          <w:color w:val="808080"/>
          <w:u w:val="dotted"/>
        </w:rPr>
        <w:t xml:space="preserve"> Medicina.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proofErr w:type="spellStart"/>
      <w:r w:rsidR="003A5F11">
        <w:rPr>
          <w:rFonts w:ascii="Arial" w:hAnsi="Arial" w:cs="Arial"/>
          <w:bCs/>
          <w:i/>
          <w:color w:val="808080"/>
          <w:u w:val="dotted"/>
        </w:rPr>
        <w:t>Morfofuncional</w:t>
      </w:r>
      <w:proofErr w:type="spellEnd"/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E50816">
        <w:rPr>
          <w:rFonts w:ascii="Arial" w:hAnsi="Arial" w:cs="Arial"/>
          <w:b w:val="0"/>
          <w:bCs w:val="0"/>
          <w:sz w:val="24"/>
        </w:rPr>
        <w:t>Inmunología.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E50816">
        <w:rPr>
          <w:rFonts w:ascii="Arial" w:hAnsi="Arial" w:cs="Arial"/>
          <w:b w:val="0"/>
          <w:sz w:val="24"/>
        </w:rPr>
        <w:t>MEDM-013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3A5F11">
        <w:rPr>
          <w:rFonts w:ascii="Arial" w:hAnsi="Arial" w:cs="Arial"/>
          <w:b w:val="0"/>
          <w:sz w:val="24"/>
        </w:rPr>
        <w:t xml:space="preserve">6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>créditos</w:t>
      </w:r>
      <w:r w:rsidR="00E50816">
        <w:rPr>
          <w:rFonts w:ascii="Arial" w:hAnsi="Arial" w:cs="Arial"/>
          <w:b w:val="0"/>
          <w:i/>
          <w:color w:val="808080"/>
          <w:sz w:val="24"/>
          <w:u w:val="dotted"/>
        </w:rPr>
        <w:t xml:space="preserve"> de la asignatura.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E50816">
        <w:rPr>
          <w:rFonts w:ascii="Arial" w:hAnsi="Arial" w:cs="Arial"/>
          <w:i/>
          <w:color w:val="808080"/>
          <w:u w:val="dotted"/>
        </w:rPr>
        <w:t>28/11/2016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E50816" w:rsidP="005A1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Licenciatura en Medicina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D34D54" w:rsidP="003A5F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E50816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Inmunología.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F03B2A" w:rsidP="005A1949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 formativo.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3A5F11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Biología Celular, Bioquímica, Fisiología.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3A5F11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Histología, Hematología, Patología.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3A5F11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96=6 créditos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5673FA" w:rsidRDefault="003A5F11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  <w:t>64</w:t>
            </w:r>
          </w:p>
        </w:tc>
        <w:tc>
          <w:tcPr>
            <w:tcW w:w="698" w:type="pct"/>
            <w:vAlign w:val="center"/>
          </w:tcPr>
          <w:p w:rsidR="00D34D54" w:rsidRPr="006E34E3" w:rsidRDefault="003A5F11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98" w:type="pct"/>
            <w:vAlign w:val="center"/>
          </w:tcPr>
          <w:p w:rsidR="00D34D54" w:rsidRPr="006E34E3" w:rsidRDefault="003A5F11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670" w:type="pct"/>
            <w:vAlign w:val="center"/>
          </w:tcPr>
          <w:p w:rsidR="00D34D54" w:rsidRPr="006E34E3" w:rsidRDefault="003A5F11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3A5F11" w:rsidRPr="003A5F11" w:rsidRDefault="003A5F11" w:rsidP="003A5F1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3A5F11">
              <w:rPr>
                <w:rFonts w:ascii="Arial" w:hAnsi="Arial" w:cs="Arial"/>
                <w:i/>
                <w:color w:val="808080"/>
                <w:u w:val="dotted"/>
              </w:rPr>
              <w:t>DC. Alicia Díaz y Orea</w:t>
            </w:r>
          </w:p>
          <w:p w:rsidR="003A5F11" w:rsidRPr="003A5F11" w:rsidRDefault="003A5F11" w:rsidP="003A5F1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3A5F11">
              <w:rPr>
                <w:rFonts w:ascii="Arial" w:hAnsi="Arial" w:cs="Arial"/>
                <w:i/>
                <w:color w:val="808080"/>
                <w:u w:val="dotted"/>
              </w:rPr>
              <w:t>Dra. Leticia Martínez Ontiveros</w:t>
            </w:r>
          </w:p>
          <w:p w:rsidR="003A5F11" w:rsidRPr="003A5F11" w:rsidRDefault="003A5F11" w:rsidP="003A5F1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3A5F11">
              <w:rPr>
                <w:rFonts w:ascii="Arial" w:hAnsi="Arial" w:cs="Arial"/>
                <w:i/>
                <w:color w:val="808080"/>
                <w:u w:val="dotted"/>
              </w:rPr>
              <w:t>DC. Eduardo Gómez Conde</w:t>
            </w:r>
          </w:p>
          <w:p w:rsidR="00D34D54" w:rsidRPr="00EC14AE" w:rsidRDefault="003A5F11" w:rsidP="003A5F1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3A5F11">
              <w:rPr>
                <w:rFonts w:ascii="Arial" w:hAnsi="Arial" w:cs="Arial"/>
                <w:i/>
                <w:color w:val="808080"/>
                <w:u w:val="dotted"/>
              </w:rPr>
              <w:t>MC. Alma Rosa Toledo Benítez (Coordinadora de Departamento de Inmunología)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3A5F11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14 de diciembre 2014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EC14AE" w:rsidRDefault="003A5F11" w:rsidP="003A5F1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29 de mayo 2015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EC14AE" w:rsidRDefault="00AE2998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19/11/2015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Pr="00F01434" w:rsidRDefault="00464899" w:rsidP="0046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DC. Alicia Díaz y Orea</w:t>
            </w:r>
            <w:r w:rsidR="00EC732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(Coordinadora de</w:t>
            </w:r>
            <w:r w:rsidR="00AE2998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EC732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l</w:t>
            </w:r>
            <w:r w:rsidR="00AE2998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a Academia de  </w:t>
            </w:r>
            <w:r w:rsidR="00EC732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Inmunología)</w:t>
            </w:r>
            <w:r w:rsidRP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, DC. Eduardo Gómez Conde, DC Jorge Antonio </w:t>
            </w:r>
            <w:proofErr w:type="spellStart"/>
            <w:r w:rsidRP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Yañez</w:t>
            </w:r>
            <w:proofErr w:type="spellEnd"/>
            <w:r w:rsidRP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,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Dra. Guadalupe Morales de León, </w:t>
            </w:r>
            <w:r w:rsidRP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MC José Luis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Gálv</w:t>
            </w:r>
            <w:r w:rsidRP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ez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Romero.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AE2998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D54"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 w:rsidR="00D34D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0E2E4B" w:rsidRDefault="00464899" w:rsidP="0046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Cambios en el orden  del contenido temático, actualización de los conocimientos, propiciar a través  de los objetivos,  que el alumno presente actitudes  reflexivas, propositivas,  que reconozca las necesidades de la sociedad, y por último  actualizar la bibliografía. Para ello será necesario organizarse en un ambiente de libertad intelectual, en el que se conjuguen el talento de profesores y alumnos, fomentando la creatividad y la productividad individual y colectiva</w:t>
            </w:r>
            <w:proofErr w:type="gramStart"/>
            <w:r w:rsidRP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  <w:r w:rsid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  <w:proofErr w:type="gramEnd"/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464899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Inmunología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2146BF" w:rsidP="0046489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Maestro</w:t>
            </w:r>
            <w:r w:rsidR="000F78CB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en Ciencias ó</w:t>
            </w:r>
            <w:r w:rsidR="00464899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Doctor en Ciencias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2146B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</w:t>
            </w:r>
            <w:r w:rsidR="00D34D54"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años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2146B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</w:t>
            </w:r>
            <w:r w:rsidR="00D34D54"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F773D" w:rsidRPr="003F773D" w:rsidRDefault="002234B6" w:rsidP="003F773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</w:p>
    <w:p w:rsidR="0037115E" w:rsidRPr="004D127A" w:rsidRDefault="003F773D" w:rsidP="003F773D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Que el estudiante 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>comprenda e identifique que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 existe un sistema de defensa 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 xml:space="preserve">que nos permite, reconocer lo propio de lo extraño y 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que nos 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>mantiene en un estado saludable y que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 el funcionamiento inadecuado de este sistema por ende nos lleva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>rá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 a desarrollar alguna patología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>, además,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>que al dominar los temas del programa de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 inmunología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 xml:space="preserve"> pueda aplicarlos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 en la práctica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 xml:space="preserve"> clínica y en la investigación, al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Pr="004D127A">
        <w:rPr>
          <w:rFonts w:ascii="Arial" w:hAnsi="Arial" w:cs="Arial"/>
          <w:i/>
          <w:sz w:val="22"/>
          <w:szCs w:val="22"/>
          <w:lang w:val="es-MX"/>
        </w:rPr>
        <w:t xml:space="preserve">Identificar el potencial uso de los principios inmunológicos en la generación de </w:t>
      </w:r>
      <w:r w:rsidRPr="004D127A">
        <w:rPr>
          <w:rFonts w:ascii="Arial" w:hAnsi="Arial" w:cs="Arial"/>
          <w:i/>
          <w:sz w:val="22"/>
          <w:szCs w:val="22"/>
          <w:lang w:val="es-MX"/>
        </w:rPr>
        <w:lastRenderedPageBreak/>
        <w:t xml:space="preserve">nuevos conocimientos, 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 xml:space="preserve">en </w:t>
      </w:r>
      <w:r w:rsidRPr="004D127A">
        <w:rPr>
          <w:rFonts w:ascii="Arial" w:hAnsi="Arial" w:cs="Arial"/>
          <w:i/>
          <w:sz w:val="22"/>
          <w:szCs w:val="22"/>
          <w:lang w:val="es-MX"/>
        </w:rPr>
        <w:t>el</w:t>
      </w:r>
      <w:r w:rsidR="005B2A6C" w:rsidRPr="004D127A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Pr="004D127A">
        <w:rPr>
          <w:rFonts w:ascii="Arial" w:hAnsi="Arial" w:cs="Arial"/>
          <w:i/>
          <w:sz w:val="22"/>
          <w:szCs w:val="22"/>
          <w:lang w:val="es-MX"/>
        </w:rPr>
        <w:t>entendimiento de las enfermedades y en la reinterpretación de la fisiopatología en general.</w:t>
      </w:r>
      <w:r w:rsidR="009D5A33" w:rsidRPr="004D127A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2080C" w:rsidRPr="00C758B2" w:rsidTr="007372AE">
        <w:tc>
          <w:tcPr>
            <w:tcW w:w="10112" w:type="dxa"/>
          </w:tcPr>
          <w:p w:rsidR="000F78CB" w:rsidRDefault="000F78CB" w:rsidP="00F01434">
            <w:pPr>
              <w:jc w:val="both"/>
              <w:rPr>
                <w:rFonts w:ascii="Arial" w:hAnsi="Arial" w:cs="Arial"/>
                <w:i/>
                <w:sz w:val="22"/>
                <w:szCs w:val="22"/>
                <w:u w:val="dotted"/>
              </w:rPr>
            </w:pPr>
            <w:r w:rsidRPr="002146B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1. Dominio de la atención médica general</w:t>
            </w:r>
            <w:r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 </w:t>
            </w:r>
          </w:p>
          <w:p w:rsidR="00F01434" w:rsidRPr="00C758B2" w:rsidRDefault="002146BF" w:rsidP="00F01434">
            <w:pPr>
              <w:jc w:val="both"/>
              <w:rPr>
                <w:rFonts w:ascii="Arial" w:hAnsi="Arial" w:cs="Arial"/>
                <w:i/>
                <w:sz w:val="22"/>
                <w:szCs w:val="22"/>
                <w:u w:val="dotted"/>
              </w:rPr>
            </w:pPr>
            <w:r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1. </w:t>
            </w:r>
            <w:r w:rsidR="00F01434"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>2</w:t>
            </w:r>
            <w:proofErr w:type="gramStart"/>
            <w:r w:rsidR="00F01434"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>..</w:t>
            </w:r>
            <w:proofErr w:type="gramEnd"/>
            <w:r w:rsidR="00F01434"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 Dominio de las bases científicas de la medicina</w:t>
            </w:r>
            <w:r w:rsidR="00793527"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 (AMFEM)</w:t>
            </w:r>
          </w:p>
          <w:p w:rsidR="00F01434" w:rsidRPr="00C758B2" w:rsidRDefault="00F01434" w:rsidP="00F01434">
            <w:pPr>
              <w:jc w:val="both"/>
              <w:rPr>
                <w:rFonts w:ascii="Arial" w:hAnsi="Arial" w:cs="Arial"/>
                <w:i/>
                <w:sz w:val="22"/>
                <w:szCs w:val="22"/>
                <w:u w:val="dotted"/>
              </w:rPr>
            </w:pPr>
            <w:r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 2.1 Dimensión biológica</w:t>
            </w:r>
          </w:p>
          <w:p w:rsidR="00C758B2" w:rsidRPr="00C758B2" w:rsidRDefault="00F01434" w:rsidP="00C758B2">
            <w:pPr>
              <w:jc w:val="both"/>
            </w:pPr>
            <w:r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</w:t>
            </w:r>
            <w:proofErr w:type="spellStart"/>
            <w:r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>multicausales</w:t>
            </w:r>
            <w:proofErr w:type="spellEnd"/>
            <w:r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 xml:space="preserve"> de la enfermedad.</w:t>
            </w:r>
            <w:r w:rsidR="00C758B2" w:rsidRPr="00C758B2">
              <w:t xml:space="preserve"> </w:t>
            </w:r>
          </w:p>
          <w:p w:rsidR="00C758B2" w:rsidRPr="00C758B2" w:rsidRDefault="00C758B2" w:rsidP="00C758B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758B2">
              <w:rPr>
                <w:rFonts w:ascii="Arial" w:hAnsi="Arial" w:cs="Arial"/>
                <w:i/>
                <w:sz w:val="22"/>
                <w:szCs w:val="22"/>
              </w:rPr>
              <w:t xml:space="preserve">5. </w:t>
            </w:r>
            <w:r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>Competencia genérica</w:t>
            </w:r>
          </w:p>
          <w:p w:rsidR="00F01434" w:rsidRPr="00C758B2" w:rsidRDefault="00C758B2" w:rsidP="00C758B2">
            <w:pPr>
              <w:jc w:val="both"/>
              <w:rPr>
                <w:rFonts w:ascii="Arial" w:hAnsi="Arial" w:cs="Arial"/>
                <w:i/>
                <w:sz w:val="22"/>
                <w:szCs w:val="22"/>
                <w:u w:val="dotted"/>
              </w:rPr>
            </w:pPr>
            <w:r w:rsidRPr="00C758B2">
              <w:rPr>
                <w:rFonts w:ascii="Arial" w:hAnsi="Arial" w:cs="Arial"/>
                <w:i/>
                <w:sz w:val="22"/>
                <w:szCs w:val="22"/>
                <w:u w:val="dotted"/>
              </w:rPr>
              <w:t>Dominio de la calidad de la atención médica y trabajo en equipo</w:t>
            </w:r>
          </w:p>
          <w:p w:rsidR="00C758B2" w:rsidRPr="00C758B2" w:rsidRDefault="00C758B2" w:rsidP="00C758B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758B2">
              <w:rPr>
                <w:rFonts w:ascii="Arial" w:hAnsi="Arial" w:cs="Arial"/>
                <w:i/>
                <w:sz w:val="22"/>
                <w:szCs w:val="22"/>
              </w:rPr>
              <w:t>Capacidad para responder satisfactoriamente a l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as necesidades de salud, reales </w:t>
            </w:r>
            <w:r w:rsidRPr="00C758B2">
              <w:rPr>
                <w:rFonts w:ascii="Arial" w:hAnsi="Arial" w:cs="Arial"/>
                <w:i/>
                <w:sz w:val="22"/>
                <w:szCs w:val="22"/>
              </w:rPr>
              <w:t xml:space="preserve">y sentidas, de los individuos, familias y comunidades de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manera oportuna, </w:t>
            </w:r>
            <w:r w:rsidRPr="00C758B2">
              <w:rPr>
                <w:rFonts w:ascii="Arial" w:hAnsi="Arial" w:cs="Arial"/>
                <w:i/>
                <w:sz w:val="22"/>
                <w:szCs w:val="22"/>
              </w:rPr>
              <w:t>efectiva, accesible, confiable y de conformidad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con las mejores prácticas y la </w:t>
            </w:r>
            <w:r w:rsidRPr="00C758B2">
              <w:rPr>
                <w:rFonts w:ascii="Arial" w:hAnsi="Arial" w:cs="Arial"/>
                <w:i/>
                <w:sz w:val="22"/>
                <w:szCs w:val="22"/>
              </w:rPr>
              <w:t>mejor evidencia disponible libre de deficiencias y 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rrores; favoreciendo el trabajo </w:t>
            </w:r>
            <w:r w:rsidRPr="00C758B2">
              <w:rPr>
                <w:rFonts w:ascii="Arial" w:hAnsi="Arial" w:cs="Arial"/>
                <w:i/>
                <w:sz w:val="22"/>
                <w:szCs w:val="22"/>
              </w:rPr>
              <w:t>en equipo mediante el liderazgo comparti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do, el desarrollo continuado de </w:t>
            </w:r>
            <w:r w:rsidRPr="00C758B2">
              <w:rPr>
                <w:rFonts w:ascii="Arial" w:hAnsi="Arial" w:cs="Arial"/>
                <w:i/>
                <w:sz w:val="22"/>
                <w:szCs w:val="22"/>
              </w:rPr>
              <w:t>las capacidades de sus integrantes, el monit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oreo y apoyo a los miembros que </w:t>
            </w:r>
            <w:r w:rsidRPr="00C758B2">
              <w:rPr>
                <w:rFonts w:ascii="Arial" w:hAnsi="Arial" w:cs="Arial"/>
                <w:i/>
                <w:sz w:val="22"/>
                <w:szCs w:val="22"/>
              </w:rPr>
              <w:t>lo necesitan.</w:t>
            </w:r>
          </w:p>
        </w:tc>
      </w:tr>
    </w:tbl>
    <w:p w:rsidR="00F01434" w:rsidRPr="00C758B2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F4197D">
      <w:pPr>
        <w:tabs>
          <w:tab w:val="left" w:pos="945"/>
        </w:tabs>
      </w:pPr>
    </w:p>
    <w:p w:rsidR="003667A1" w:rsidRDefault="003667A1" w:rsidP="00F4197D">
      <w:pPr>
        <w:tabs>
          <w:tab w:val="left" w:pos="945"/>
        </w:tabs>
      </w:pPr>
    </w:p>
    <w:p w:rsidR="003667A1" w:rsidRDefault="003667A1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772"/>
        <w:gridCol w:w="4682"/>
      </w:tblGrid>
      <w:tr w:rsidR="00D4289C" w:rsidRPr="006D348C" w:rsidTr="000F78CB">
        <w:trPr>
          <w:cantSplit/>
          <w:trHeight w:val="559"/>
          <w:tblHeader/>
        </w:trPr>
        <w:tc>
          <w:tcPr>
            <w:tcW w:w="851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1851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229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EC7322" w:rsidTr="000F78CB">
        <w:trPr>
          <w:trHeight w:val="4441"/>
        </w:trPr>
        <w:tc>
          <w:tcPr>
            <w:tcW w:w="851" w:type="pct"/>
          </w:tcPr>
          <w:p w:rsidR="00D4289C" w:rsidRDefault="004B2960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Unidad I</w:t>
            </w:r>
            <w:r w:rsidR="00BA6485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:rsidR="00EC7322" w:rsidRDefault="00C2542B" w:rsidP="00BA6485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proofErr w:type="spellStart"/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Generalida</w:t>
            </w:r>
            <w:proofErr w:type="spellEnd"/>
          </w:p>
          <w:p w:rsidR="00C2542B" w:rsidRPr="00014EB7" w:rsidRDefault="00C2542B" w:rsidP="00BA6485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des</w:t>
            </w:r>
          </w:p>
        </w:tc>
        <w:tc>
          <w:tcPr>
            <w:tcW w:w="1851" w:type="pct"/>
          </w:tcPr>
          <w:p w:rsidR="00C2542B" w:rsidRPr="00C2542B" w:rsidRDefault="00C2542B" w:rsidP="00C2542B">
            <w:pPr>
              <w:pStyle w:val="Prrafodelista"/>
              <w:numPr>
                <w:ilvl w:val="0"/>
                <w:numId w:val="10"/>
              </w:num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C2542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Definiciones</w:t>
            </w:r>
            <w:r w:rsidR="00F76C5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(lo propio y lo extraño, barreras de defensa)</w:t>
            </w:r>
            <w:r w:rsidRPr="00C2542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:rsidR="00C2542B" w:rsidRPr="00C2542B" w:rsidRDefault="00C2542B" w:rsidP="00C2542B">
            <w:pPr>
              <w:pStyle w:val="Prrafodelista"/>
              <w:ind w:left="1068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F76C52" w:rsidRPr="00F76C52" w:rsidRDefault="00C2542B" w:rsidP="00F76C52">
            <w:pPr>
              <w:pStyle w:val="Prrafodelista"/>
              <w:numPr>
                <w:ilvl w:val="0"/>
                <w:numId w:val="10"/>
              </w:num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F76C5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Sistemas de defensa</w:t>
            </w:r>
            <w:r w:rsidR="00F76C52" w:rsidRPr="00F76C5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(respuesta inmune innata, respuesta inmune adaptativa)</w:t>
            </w:r>
          </w:p>
          <w:p w:rsidR="00F76C52" w:rsidRPr="00F76C52" w:rsidRDefault="00F76C52" w:rsidP="00F76C52">
            <w:pPr>
              <w:pStyle w:val="Prrafodelista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2542B" w:rsidRPr="00F76C52" w:rsidRDefault="00F76C52" w:rsidP="00C2542B">
            <w:pPr>
              <w:pStyle w:val="Prrafodelista"/>
              <w:numPr>
                <w:ilvl w:val="0"/>
                <w:numId w:val="10"/>
              </w:num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F76C5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Alcance de la Inmunología (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aportaciones y </w:t>
            </w:r>
            <w:r w:rsidRPr="00F76C5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desafíos futuros de la Inmunología)</w:t>
            </w:r>
          </w:p>
          <w:p w:rsidR="00C2542B" w:rsidRPr="00014EB7" w:rsidRDefault="00C2542B" w:rsidP="00C2542B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2298" w:type="pct"/>
          </w:tcPr>
          <w:p w:rsidR="00D4289C" w:rsidRPr="00C018D8" w:rsidRDefault="00C018D8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  <w:r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Owen, </w:t>
            </w:r>
            <w:proofErr w:type="spellStart"/>
            <w:r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Punt</w:t>
            </w:r>
            <w:proofErr w:type="spellEnd"/>
            <w:r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y </w:t>
            </w:r>
            <w:proofErr w:type="spellStart"/>
            <w:r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Stranford</w:t>
            </w:r>
            <w:proofErr w:type="spellEnd"/>
            <w:r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 Inmunología de KUBY 7º. </w:t>
            </w:r>
            <w:r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Ed. Editorial Mc </w:t>
            </w:r>
            <w:proofErr w:type="spellStart"/>
            <w:r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Graw</w:t>
            </w:r>
            <w:proofErr w:type="spellEnd"/>
            <w:r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 Hill</w:t>
            </w:r>
            <w:r w:rsidR="00D4289C" w:rsidRP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.</w:t>
            </w:r>
          </w:p>
          <w:p w:rsidR="00054D6E" w:rsidRPr="00C018D8" w:rsidRDefault="00054D6E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</w:p>
          <w:p w:rsidR="0012138F" w:rsidRDefault="0012138F" w:rsidP="0012138F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s-MX"/>
              </w:rPr>
              <w:t xml:space="preserve">María del M. </w:t>
            </w:r>
            <w:proofErr w:type="spellStart"/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s-MX"/>
              </w:rPr>
              <w:t>Alvarez</w:t>
            </w:r>
            <w:proofErr w:type="spellEnd"/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s-MX"/>
              </w:rPr>
              <w:t xml:space="preserve"> Montes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s-MX"/>
              </w:rPr>
              <w:t xml:space="preserve">. </w:t>
            </w:r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The Past, Present and Future of Immunology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. </w:t>
            </w:r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Austin J </w:t>
            </w:r>
            <w:proofErr w:type="spellStart"/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Clin</w:t>
            </w:r>
            <w:proofErr w:type="spellEnd"/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Immunol</w:t>
            </w:r>
            <w:proofErr w:type="spellEnd"/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2014;</w:t>
            </w:r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1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(</w:t>
            </w:r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1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):1</w:t>
            </w:r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</w:p>
          <w:p w:rsidR="0012138F" w:rsidRDefault="0012138F" w:rsidP="0012138F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</w:p>
          <w:p w:rsidR="0012138F" w:rsidRPr="0012138F" w:rsidRDefault="0012138F" w:rsidP="0012138F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Ronald N. </w:t>
            </w:r>
            <w:proofErr w:type="spellStart"/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Germain</w:t>
            </w:r>
            <w:proofErr w:type="spellEnd"/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. Vaccines and the Future of Human Immunology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 2010;</w:t>
            </w:r>
            <w:r w:rsid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  <w:r w:rsidRPr="0012138F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33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>:</w:t>
            </w:r>
            <w:r w:rsidR="00C018D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  <w:t xml:space="preserve"> 441-50.</w:t>
            </w:r>
          </w:p>
          <w:p w:rsidR="0012138F" w:rsidRPr="0012138F" w:rsidRDefault="0012138F" w:rsidP="0012138F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</w:p>
          <w:p w:rsidR="0012138F" w:rsidRPr="0012138F" w:rsidRDefault="0012138F" w:rsidP="0012138F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</w:p>
          <w:p w:rsidR="0012138F" w:rsidRPr="0012138F" w:rsidRDefault="0012138F" w:rsidP="0012138F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</w:p>
          <w:p w:rsidR="00C018D8" w:rsidRPr="00F2080C" w:rsidRDefault="00C018D8" w:rsidP="0012138F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  <w:lang w:val="en-US"/>
              </w:rPr>
            </w:pPr>
          </w:p>
          <w:p w:rsidR="00C45145" w:rsidRPr="00F2080C" w:rsidRDefault="00C45145" w:rsidP="0012138F">
            <w:pPr>
              <w:rPr>
                <w:rFonts w:ascii="Arial" w:eastAsia="SimSun" w:hAnsi="Arial" w:cs="Arial"/>
                <w:color w:val="A6A6A6" w:themeColor="background1" w:themeShade="A6"/>
                <w:lang w:val="en-US"/>
              </w:rPr>
            </w:pPr>
          </w:p>
        </w:tc>
      </w:tr>
      <w:tr w:rsidR="00D4289C" w:rsidRPr="002A1963" w:rsidTr="000F78CB">
        <w:trPr>
          <w:trHeight w:val="79"/>
        </w:trPr>
        <w:tc>
          <w:tcPr>
            <w:tcW w:w="851" w:type="pct"/>
          </w:tcPr>
          <w:p w:rsidR="00D4289C" w:rsidRDefault="00F2080C" w:rsidP="003567A6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808080"/>
                <w:lang w:val="en-US"/>
              </w:rPr>
              <w:lastRenderedPageBreak/>
              <w:t>Unidad</w:t>
            </w:r>
            <w:proofErr w:type="spellEnd"/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 2</w:t>
            </w:r>
          </w:p>
          <w:p w:rsidR="006B47DC" w:rsidRPr="00F2080C" w:rsidRDefault="006B47DC" w:rsidP="003567A6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Sistema </w:t>
            </w:r>
            <w:proofErr w:type="spellStart"/>
            <w:r>
              <w:rPr>
                <w:rFonts w:ascii="Arial" w:eastAsia="SimSun" w:hAnsi="Arial" w:cs="Arial"/>
                <w:color w:val="808080"/>
                <w:lang w:val="en-US"/>
              </w:rPr>
              <w:t>Inmunológico</w:t>
            </w:r>
            <w:proofErr w:type="spellEnd"/>
          </w:p>
        </w:tc>
        <w:tc>
          <w:tcPr>
            <w:tcW w:w="1851" w:type="pct"/>
          </w:tcPr>
          <w:p w:rsidR="00F2080C" w:rsidRPr="00F2080C" w:rsidRDefault="00F2080C" w:rsidP="002F001E">
            <w:pPr>
              <w:pStyle w:val="Prrafodelista"/>
              <w:numPr>
                <w:ilvl w:val="0"/>
                <w:numId w:val="11"/>
              </w:numPr>
              <w:ind w:left="694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2080C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Ontogenia de las células </w:t>
            </w:r>
          </w:p>
          <w:p w:rsidR="00F2080C" w:rsidRDefault="00F2080C" w:rsidP="002F001E">
            <w:pPr>
              <w:pStyle w:val="Prrafodelista"/>
              <w:ind w:left="694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2080C">
              <w:rPr>
                <w:rFonts w:ascii="Arial" w:eastAsia="SimSun" w:hAnsi="Arial" w:cs="Arial"/>
                <w:color w:val="808080"/>
                <w:sz w:val="22"/>
                <w:szCs w:val="22"/>
              </w:rPr>
              <w:t>inmunológicamente involucradas</w:t>
            </w:r>
          </w:p>
          <w:p w:rsidR="002F001E" w:rsidRDefault="002F001E" w:rsidP="00F2080C">
            <w:pPr>
              <w:pStyle w:val="Prrafodelista"/>
              <w:ind w:left="1068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2F001E" w:rsidRDefault="002F001E" w:rsidP="00811409">
            <w:pPr>
              <w:pStyle w:val="Prrafodelista"/>
              <w:numPr>
                <w:ilvl w:val="0"/>
                <w:numId w:val="12"/>
              </w:num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Línea linfoide (linfocitos T, Th, Tc, </w:t>
            </w:r>
            <w:proofErr w:type="spellStart"/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Treg</w:t>
            </w:r>
            <w:proofErr w:type="spellEnd"/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, Th17, Linfocitos B, Células NK)</w:t>
            </w:r>
          </w:p>
          <w:p w:rsidR="00F2080C" w:rsidRDefault="002F001E" w:rsidP="002F001E">
            <w:pPr>
              <w:pStyle w:val="Prrafodelista"/>
              <w:numPr>
                <w:ilvl w:val="0"/>
                <w:numId w:val="12"/>
              </w:num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Línea</w:t>
            </w:r>
            <w:r w:rsidR="00F2080C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 Mieloide </w:t>
            </w: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(Células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 </w:t>
            </w:r>
            <w:r w:rsidR="00F2080C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Presentadoras de antígeno, Macrófagos, </w:t>
            </w: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Neutrófilos</w:t>
            </w:r>
            <w:r w:rsidR="00F2080C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, </w:t>
            </w: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Basófilos</w:t>
            </w:r>
            <w:r w:rsidR="00F2080C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, </w:t>
            </w:r>
            <w:proofErr w:type="spellStart"/>
            <w:r w:rsidR="00F2080C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Eosinófilos</w:t>
            </w:r>
            <w:proofErr w:type="spellEnd"/>
            <w:r w:rsidR="00F2080C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, Célula cebada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>)</w:t>
            </w:r>
            <w:r w:rsidR="00F2080C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. </w:t>
            </w:r>
          </w:p>
          <w:p w:rsidR="002F001E" w:rsidRDefault="002F001E" w:rsidP="002F001E">
            <w:pPr>
              <w:pStyle w:val="Prrafodelista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2F001E" w:rsidRDefault="002F001E" w:rsidP="002F001E">
            <w:pPr>
              <w:pStyle w:val="Prrafodelista"/>
              <w:numPr>
                <w:ilvl w:val="0"/>
                <w:numId w:val="11"/>
              </w:numPr>
              <w:ind w:left="694" w:hanging="334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2080C">
              <w:rPr>
                <w:rFonts w:ascii="Arial" w:eastAsia="SimSun" w:hAnsi="Arial" w:cs="Arial"/>
                <w:color w:val="808080"/>
                <w:sz w:val="22"/>
                <w:szCs w:val="22"/>
              </w:rPr>
              <w:t>Órganos y tejidos linfoides</w:t>
            </w:r>
          </w:p>
          <w:p w:rsidR="00F2080C" w:rsidRPr="002F001E" w:rsidRDefault="00F2080C" w:rsidP="002F001E">
            <w:pPr>
              <w:pStyle w:val="Prrafodelista"/>
              <w:numPr>
                <w:ilvl w:val="0"/>
                <w:numId w:val="13"/>
              </w:num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(Medula </w:t>
            </w:r>
            <w:r w:rsidR="002F001E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ósea</w:t>
            </w: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,</w:t>
            </w:r>
            <w:r w:rsid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 </w:t>
            </w: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Timo)</w:t>
            </w:r>
          </w:p>
          <w:p w:rsidR="002F001E" w:rsidRPr="002F001E" w:rsidRDefault="002F001E" w:rsidP="002F001E">
            <w:pPr>
              <w:pStyle w:val="Prrafodelista"/>
              <w:numPr>
                <w:ilvl w:val="0"/>
                <w:numId w:val="13"/>
              </w:num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2080C">
              <w:rPr>
                <w:rFonts w:ascii="Arial" w:eastAsia="SimSun" w:hAnsi="Arial" w:cs="Arial"/>
                <w:color w:val="808080"/>
                <w:sz w:val="22"/>
                <w:szCs w:val="22"/>
              </w:rPr>
              <w:t>Órganos linfoides secundarios (Ganglios, Bazo, SLAM)</w:t>
            </w:r>
          </w:p>
          <w:p w:rsidR="00F2080C" w:rsidRPr="00F2080C" w:rsidRDefault="00F2080C" w:rsidP="00F2080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2080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</w:r>
          </w:p>
          <w:p w:rsidR="00F2080C" w:rsidRPr="002F001E" w:rsidRDefault="002F001E" w:rsidP="002F001E">
            <w:pPr>
              <w:pStyle w:val="Prrafodelista"/>
              <w:numPr>
                <w:ilvl w:val="0"/>
                <w:numId w:val="11"/>
              </w:numPr>
              <w:ind w:left="694" w:hanging="283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Patologías asociadas a la alteración de células y órganos del sistema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 </w:t>
            </w:r>
            <w:r w:rsidR="00F2080C" w:rsidRPr="002F001E">
              <w:rPr>
                <w:rFonts w:ascii="Arial" w:eastAsia="SimSun" w:hAnsi="Arial" w:cs="Arial"/>
                <w:color w:val="808080"/>
                <w:sz w:val="22"/>
                <w:szCs w:val="22"/>
              </w:rPr>
              <w:t>inmunológico (presentación por alumnos o Dr. invitado).</w:t>
            </w:r>
          </w:p>
          <w:p w:rsidR="00D4289C" w:rsidRPr="00F2080C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298" w:type="pct"/>
          </w:tcPr>
          <w:p w:rsidR="00D4289C" w:rsidRPr="000F78CB" w:rsidRDefault="00480E03" w:rsidP="000F78C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Kirsty Minton.</w:t>
            </w:r>
            <w:r w:rsidR="00F2080C"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r w:rsidR="000F78CB" w:rsidRPr="000F78C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Granuloma macrophage </w:t>
            </w:r>
            <w:r w:rsidRPr="000F78C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differentiation.</w:t>
            </w:r>
            <w:r w:rsidR="000F78CB" w:rsidRPr="000F78C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r w:rsidRPr="000F78C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Nature Reviews Immunology. 2016;16: 718–19</w:t>
            </w:r>
          </w:p>
          <w:p w:rsidR="002A1963" w:rsidRPr="000F78CB" w:rsidRDefault="002A1963" w:rsidP="00480E0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2A1963" w:rsidRPr="002A1963" w:rsidRDefault="002A1963" w:rsidP="002A1963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"Leukocytes."</w:t>
            </w:r>
          </w:p>
          <w:p w:rsidR="002A1963" w:rsidRPr="002A1963" w:rsidRDefault="002A1963" w:rsidP="002A196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http://en.wikipedia.org/wiki/Leukocytes Wikipedia CC BY-SA 3.0.</w:t>
            </w:r>
          </w:p>
          <w:p w:rsidR="002A1963" w:rsidRPr="002A1963" w:rsidRDefault="002A1963" w:rsidP="002A196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2A1963" w:rsidRDefault="002A1963" w:rsidP="002A196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Source: Boundless. “Cells and Organs of the Immune System.” Boundless Microbiology. Boundless, 26 May. 2016. Retrieved 27 Nov. 2016 from </w:t>
            </w:r>
          </w:p>
          <w:p w:rsidR="002A1963" w:rsidRDefault="003667A1" w:rsidP="002A1963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hyperlink r:id="rId8" w:history="1">
              <w:r w:rsidR="002A1963" w:rsidRPr="009D5A84">
                <w:rPr>
                  <w:rStyle w:val="Hipervnculo"/>
                  <w:rFonts w:ascii="Arial" w:eastAsia="SimSun" w:hAnsi="Arial" w:cs="Arial"/>
                  <w:sz w:val="22"/>
                  <w:szCs w:val="22"/>
                  <w:lang w:val="en-US"/>
                </w:rPr>
                <w:t>https://www.boundless.com/microbiology/textbooks/boundless-microbiology-textbook/immunology-11/overview-of-immunity-135/cells-and-organs-of-the-immune-system-694-3503/</w:t>
              </w:r>
            </w:hyperlink>
          </w:p>
          <w:p w:rsidR="002A1963" w:rsidRDefault="002A1963" w:rsidP="002A1963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2A1963" w:rsidRDefault="002A1963" w:rsidP="002A1963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Immune Organs - organs of the immune system</w:t>
            </w:r>
          </w:p>
          <w:p w:rsidR="002A1963" w:rsidRDefault="003667A1" w:rsidP="002A1963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hyperlink r:id="rId9" w:history="1">
              <w:r w:rsidR="002A1963" w:rsidRPr="009D5A84">
                <w:rPr>
                  <w:rStyle w:val="Hipervnculo"/>
                  <w:rFonts w:ascii="Arial" w:eastAsia="SimSun" w:hAnsi="Arial" w:cs="Arial"/>
                  <w:sz w:val="22"/>
                  <w:szCs w:val="22"/>
                  <w:lang w:val="en-US"/>
                </w:rPr>
                <w:t>http://www.immune-system-expert.com/immune-organs.html</w:t>
              </w:r>
            </w:hyperlink>
          </w:p>
          <w:p w:rsidR="002A1963" w:rsidRDefault="002A1963" w:rsidP="002A1963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2A1963" w:rsidRDefault="002A1963" w:rsidP="002A1963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</w:pPr>
            <w:proofErr w:type="spellStart"/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Fainboim</w:t>
            </w:r>
            <w:proofErr w:type="spellEnd"/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Geffner</w:t>
            </w:r>
            <w:proofErr w:type="spellEnd"/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.  (2012) Introducción a la Inmunología Humana, 6ª Edición; Argentina, Panamericana.</w:t>
            </w:r>
          </w:p>
          <w:p w:rsidR="00CD4882" w:rsidRDefault="00CD4882" w:rsidP="002A1963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</w:pPr>
          </w:p>
          <w:p w:rsidR="00CD4882" w:rsidRPr="00CD4882" w:rsidRDefault="00CD4882" w:rsidP="00CD4882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Sie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C</w:t>
            </w:r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Korn</w:t>
            </w:r>
            <w:proofErr w:type="spellEnd"/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T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</w:t>
            </w:r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Dendritic cells in central nervous system autoimmunity. </w:t>
            </w:r>
            <w:proofErr w:type="spellStart"/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Semin</w:t>
            </w:r>
            <w:proofErr w:type="spellEnd"/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Immunopathol</w:t>
            </w:r>
            <w:proofErr w:type="spellEnd"/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 2016 Nov 25. [</w:t>
            </w:r>
            <w:proofErr w:type="spellStart"/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Epub</w:t>
            </w:r>
            <w:proofErr w:type="spellEnd"/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ahead of print]</w:t>
            </w:r>
          </w:p>
          <w:p w:rsidR="00CD4882" w:rsidRPr="00CD4882" w:rsidRDefault="00CD4882" w:rsidP="00CD4882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CD4882" w:rsidRPr="002A1963" w:rsidRDefault="00CD4882" w:rsidP="00CD4882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</w:pPr>
          </w:p>
        </w:tc>
      </w:tr>
      <w:tr w:rsidR="00D4289C" w:rsidRPr="006B47DC" w:rsidTr="000F78CB">
        <w:trPr>
          <w:trHeight w:val="267"/>
        </w:trPr>
        <w:tc>
          <w:tcPr>
            <w:tcW w:w="851" w:type="pct"/>
          </w:tcPr>
          <w:p w:rsidR="00D4289C" w:rsidRDefault="002A1963" w:rsidP="003567A6">
            <w:pPr>
              <w:jc w:val="center"/>
              <w:rPr>
                <w:rFonts w:ascii="Arial" w:eastAsia="SimSun" w:hAnsi="Arial" w:cs="Arial"/>
                <w:color w:val="808080"/>
                <w:lang w:val="es-MX"/>
              </w:rPr>
            </w:pPr>
            <w:r>
              <w:rPr>
                <w:rFonts w:ascii="Arial" w:eastAsia="SimSun" w:hAnsi="Arial" w:cs="Arial"/>
                <w:color w:val="808080"/>
                <w:lang w:val="es-MX"/>
              </w:rPr>
              <w:t>Unidad 3</w:t>
            </w:r>
          </w:p>
          <w:p w:rsidR="006B47DC" w:rsidRPr="002A1963" w:rsidRDefault="006B47DC" w:rsidP="003567A6">
            <w:pPr>
              <w:jc w:val="center"/>
              <w:rPr>
                <w:rFonts w:ascii="Arial" w:eastAsia="SimSun" w:hAnsi="Arial" w:cs="Arial"/>
                <w:color w:val="808080"/>
                <w:lang w:val="es-MX"/>
              </w:rPr>
            </w:pPr>
            <w:r>
              <w:rPr>
                <w:rFonts w:ascii="Arial" w:eastAsia="SimSun" w:hAnsi="Arial" w:cs="Arial"/>
                <w:color w:val="808080"/>
                <w:lang w:val="es-MX"/>
              </w:rPr>
              <w:t>Antígenos</w:t>
            </w:r>
          </w:p>
        </w:tc>
        <w:tc>
          <w:tcPr>
            <w:tcW w:w="1851" w:type="pct"/>
          </w:tcPr>
          <w:p w:rsidR="00CD4882" w:rsidRDefault="00CD4882" w:rsidP="00CD4882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2A1963" w:rsidRPr="002A1963" w:rsidRDefault="002A1963" w:rsidP="00CD4882">
            <w:pPr>
              <w:pStyle w:val="Prrafodelista"/>
              <w:numPr>
                <w:ilvl w:val="0"/>
                <w:numId w:val="14"/>
              </w:num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2A1963">
              <w:rPr>
                <w:rFonts w:ascii="Arial" w:eastAsia="SimSun" w:hAnsi="Arial" w:cs="Arial"/>
                <w:color w:val="808080"/>
                <w:sz w:val="22"/>
                <w:szCs w:val="22"/>
              </w:rPr>
              <w:t>Clasificación de los antígenos.</w:t>
            </w:r>
          </w:p>
          <w:p w:rsidR="002A1963" w:rsidRDefault="002A1963" w:rsidP="00CD4882">
            <w:pPr>
              <w:pStyle w:val="Prrafodelista"/>
              <w:numPr>
                <w:ilvl w:val="0"/>
                <w:numId w:val="14"/>
              </w:num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>Vacunas</w:t>
            </w:r>
          </w:p>
          <w:p w:rsidR="002A1963" w:rsidRPr="00CD4882" w:rsidRDefault="002A1963" w:rsidP="00CD4882">
            <w:pPr>
              <w:pStyle w:val="Prrafodelista"/>
              <w:numPr>
                <w:ilvl w:val="0"/>
                <w:numId w:val="14"/>
              </w:num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CD4882">
              <w:rPr>
                <w:rFonts w:ascii="Arial" w:eastAsia="SimSun" w:hAnsi="Arial" w:cs="Arial"/>
                <w:color w:val="808080"/>
                <w:sz w:val="22"/>
                <w:szCs w:val="22"/>
              </w:rPr>
              <w:t>Adyuvantes</w:t>
            </w:r>
          </w:p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298" w:type="pct"/>
          </w:tcPr>
          <w:p w:rsidR="00D4289C" w:rsidRDefault="003667A1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hyperlink r:id="rId10" w:history="1">
              <w:r w:rsidR="006B47DC" w:rsidRPr="009D5A84">
                <w:rPr>
                  <w:rStyle w:val="Hipervnculo"/>
                  <w:rFonts w:ascii="Arial" w:eastAsia="SimSun" w:hAnsi="Arial" w:cs="Arial"/>
                </w:rPr>
                <w:t>http://www.microbiologyinfo.com/antigen-properties-types-and-determinants-of-antigenicity/</w:t>
              </w:r>
            </w:hyperlink>
            <w:r w:rsidR="006B47DC">
              <w:rPr>
                <w:rFonts w:ascii="Arial" w:eastAsia="SimSun" w:hAnsi="Arial" w:cs="Arial"/>
                <w:color w:val="808080"/>
              </w:rPr>
              <w:t xml:space="preserve">. </w:t>
            </w:r>
          </w:p>
          <w:p w:rsidR="006B47DC" w:rsidRPr="00EC7322" w:rsidRDefault="006B47DC" w:rsidP="005A1949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  <w:r w:rsidRPr="00EC7322">
              <w:rPr>
                <w:rFonts w:ascii="Arial" w:eastAsia="SimSun" w:hAnsi="Arial" w:cs="Arial"/>
                <w:color w:val="808080"/>
                <w:lang w:val="en-US"/>
              </w:rPr>
              <w:t>Different Types of Vaccines</w:t>
            </w:r>
          </w:p>
          <w:p w:rsidR="006B47DC" w:rsidRDefault="006B47DC" w:rsidP="005A1949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  <w:proofErr w:type="spellStart"/>
            <w:r w:rsidRPr="006B47DC">
              <w:rPr>
                <w:rFonts w:ascii="Arial" w:eastAsia="SimSun" w:hAnsi="Arial" w:cs="Arial"/>
                <w:color w:val="808080"/>
                <w:lang w:val="en-US"/>
              </w:rPr>
              <w:t>Plotkin</w:t>
            </w:r>
            <w:proofErr w:type="spellEnd"/>
            <w:r w:rsidRPr="006B47DC">
              <w:rPr>
                <w:rFonts w:ascii="Arial" w:eastAsia="SimSun" w:hAnsi="Arial" w:cs="Arial"/>
                <w:color w:val="808080"/>
                <w:lang w:val="en-US"/>
              </w:rPr>
              <w:t xml:space="preserve"> SA, Orenstein WA, </w:t>
            </w:r>
            <w:proofErr w:type="spellStart"/>
            <w:r w:rsidRPr="006B47DC">
              <w:rPr>
                <w:rFonts w:ascii="Arial" w:eastAsia="SimSun" w:hAnsi="Arial" w:cs="Arial"/>
                <w:color w:val="808080"/>
                <w:lang w:val="en-US"/>
              </w:rPr>
              <w:t>Offit</w:t>
            </w:r>
            <w:proofErr w:type="spellEnd"/>
            <w:r w:rsidRPr="006B47DC">
              <w:rPr>
                <w:rFonts w:ascii="Arial" w:eastAsia="SimSun" w:hAnsi="Arial" w:cs="Arial"/>
                <w:color w:val="808080"/>
                <w:lang w:val="en-US"/>
              </w:rPr>
              <w:t xml:space="preserve"> PA, eds. Vaccines. 6th. ed. Philadelphia: Elsevier; 2013.</w:t>
            </w:r>
          </w:p>
          <w:p w:rsidR="00DD5814" w:rsidRPr="00DD5814" w:rsidRDefault="00DD5814" w:rsidP="00DD5814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  <w:proofErr w:type="spellStart"/>
            <w:r w:rsidRPr="00DD5814">
              <w:rPr>
                <w:rFonts w:ascii="Arial" w:eastAsia="SimSun" w:hAnsi="Arial" w:cs="Arial"/>
                <w:color w:val="808080"/>
                <w:lang w:val="en-US"/>
              </w:rPr>
              <w:t>S</w:t>
            </w:r>
            <w:r>
              <w:rPr>
                <w:rFonts w:ascii="Arial" w:eastAsia="SimSun" w:hAnsi="Arial" w:cs="Arial"/>
                <w:color w:val="808080"/>
                <w:lang w:val="en-US"/>
              </w:rPr>
              <w:t>unita</w:t>
            </w:r>
            <w:proofErr w:type="spellEnd"/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808080"/>
                <w:lang w:val="en-US"/>
              </w:rPr>
              <w:t>Awate</w:t>
            </w:r>
            <w:proofErr w:type="spellEnd"/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, Lorne A. </w:t>
            </w:r>
            <w:proofErr w:type="spellStart"/>
            <w:r>
              <w:rPr>
                <w:rFonts w:ascii="Arial" w:eastAsia="SimSun" w:hAnsi="Arial" w:cs="Arial"/>
                <w:color w:val="808080"/>
                <w:lang w:val="en-US"/>
              </w:rPr>
              <w:t>Babiuk</w:t>
            </w:r>
            <w:proofErr w:type="spellEnd"/>
            <w:r>
              <w:rPr>
                <w:rFonts w:ascii="Arial" w:eastAsia="SimSun" w:hAnsi="Arial" w:cs="Arial"/>
                <w:color w:val="808080"/>
                <w:lang w:val="en-US"/>
              </w:rPr>
              <w:t>,</w:t>
            </w:r>
            <w:r w:rsidRPr="00DD5814">
              <w:rPr>
                <w:rFonts w:ascii="Arial" w:eastAsia="SimSun" w:hAnsi="Arial" w:cs="Arial"/>
                <w:color w:val="808080"/>
                <w:lang w:val="en-US"/>
              </w:rPr>
              <w:t xml:space="preserve"> and George </w:t>
            </w:r>
            <w:proofErr w:type="spellStart"/>
            <w:r w:rsidRPr="00DD5814">
              <w:rPr>
                <w:rFonts w:ascii="Arial" w:eastAsia="SimSun" w:hAnsi="Arial" w:cs="Arial"/>
                <w:color w:val="808080"/>
                <w:lang w:val="en-US"/>
              </w:rPr>
              <w:t>Mutw</w:t>
            </w:r>
            <w:proofErr w:type="spellEnd"/>
            <w:r>
              <w:rPr>
                <w:rFonts w:ascii="Arial" w:eastAsia="SimSun" w:hAnsi="Arial" w:cs="Arial"/>
                <w:color w:val="808080"/>
                <w:lang w:val="en-US"/>
              </w:rPr>
              <w:t>. Mecha</w:t>
            </w:r>
            <w:r w:rsidRPr="00DD5814">
              <w:rPr>
                <w:rFonts w:ascii="Arial" w:eastAsia="SimSun" w:hAnsi="Arial" w:cs="Arial"/>
                <w:color w:val="808080"/>
                <w:lang w:val="en-US"/>
              </w:rPr>
              <w:t>nisms of Action of Adjuvants</w:t>
            </w:r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. </w:t>
            </w:r>
            <w:r w:rsidRPr="00DD5814">
              <w:rPr>
                <w:rFonts w:ascii="Arial" w:eastAsia="SimSun" w:hAnsi="Arial" w:cs="Arial"/>
                <w:color w:val="808080"/>
                <w:lang w:val="en-US"/>
              </w:rPr>
              <w:t xml:space="preserve">Front </w:t>
            </w:r>
            <w:proofErr w:type="spellStart"/>
            <w:r w:rsidRPr="00DD5814">
              <w:rPr>
                <w:rFonts w:ascii="Arial" w:eastAsia="SimSun" w:hAnsi="Arial" w:cs="Arial"/>
                <w:color w:val="808080"/>
                <w:lang w:val="en-US"/>
              </w:rPr>
              <w:t>Immunol</w:t>
            </w:r>
            <w:proofErr w:type="spellEnd"/>
            <w:r w:rsidRPr="00DD5814">
              <w:rPr>
                <w:rFonts w:ascii="Arial" w:eastAsia="SimSun" w:hAnsi="Arial" w:cs="Arial"/>
                <w:color w:val="808080"/>
                <w:lang w:val="en-US"/>
              </w:rPr>
              <w:t>. 2013; 4: 114.</w:t>
            </w:r>
          </w:p>
          <w:p w:rsidR="00DD5814" w:rsidRPr="006B47DC" w:rsidRDefault="00DD5814" w:rsidP="00DD5814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</w:p>
        </w:tc>
      </w:tr>
      <w:tr w:rsidR="00D4289C" w:rsidRPr="00DD5814" w:rsidTr="000F78CB">
        <w:trPr>
          <w:trHeight w:val="267"/>
        </w:trPr>
        <w:tc>
          <w:tcPr>
            <w:tcW w:w="851" w:type="pct"/>
          </w:tcPr>
          <w:p w:rsidR="00D4289C" w:rsidRDefault="00CD4882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lastRenderedPageBreak/>
              <w:t>Unidad 4</w:t>
            </w:r>
          </w:p>
          <w:p w:rsidR="006B47DC" w:rsidRPr="003567A6" w:rsidRDefault="006B47D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Inmunidad Innata</w:t>
            </w:r>
          </w:p>
        </w:tc>
        <w:tc>
          <w:tcPr>
            <w:tcW w:w="1851" w:type="pct"/>
          </w:tcPr>
          <w:p w:rsidR="00D4289C" w:rsidRDefault="00D4289C" w:rsidP="003567A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</w:rPr>
            </w:pPr>
            <w:r w:rsidRPr="006B47DC">
              <w:rPr>
                <w:rFonts w:ascii="Arial" w:eastAsia="SimSun" w:hAnsi="Arial" w:cs="Arial"/>
                <w:color w:val="808080"/>
              </w:rPr>
              <w:t>1.</w:t>
            </w:r>
            <w:r w:rsidRPr="006B47DC">
              <w:rPr>
                <w:rFonts w:ascii="Arial" w:eastAsia="SimSun" w:hAnsi="Arial" w:cs="Arial"/>
                <w:color w:val="808080"/>
              </w:rPr>
              <w:tab/>
              <w:t>Barreras naturales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</w:rPr>
            </w:pPr>
            <w:r w:rsidRPr="006B47DC">
              <w:rPr>
                <w:rFonts w:ascii="Arial" w:eastAsia="SimSun" w:hAnsi="Arial" w:cs="Arial"/>
                <w:color w:val="808080"/>
              </w:rPr>
              <w:t>2.</w:t>
            </w:r>
            <w:r w:rsidRPr="006B47DC">
              <w:rPr>
                <w:rFonts w:ascii="Arial" w:eastAsia="SimSun" w:hAnsi="Arial" w:cs="Arial"/>
                <w:color w:val="808080"/>
              </w:rPr>
              <w:tab/>
              <w:t xml:space="preserve">Fagocitosis </w:t>
            </w:r>
          </w:p>
          <w:p w:rsidR="006B47DC" w:rsidRPr="003567A6" w:rsidRDefault="006B47DC" w:rsidP="006B47DC">
            <w:pPr>
              <w:rPr>
                <w:rFonts w:ascii="Arial" w:eastAsia="SimSun" w:hAnsi="Arial" w:cs="Arial"/>
                <w:color w:val="808080"/>
              </w:rPr>
            </w:pPr>
            <w:r w:rsidRPr="006B47DC">
              <w:rPr>
                <w:rFonts w:ascii="Arial" w:eastAsia="SimSun" w:hAnsi="Arial" w:cs="Arial"/>
                <w:color w:val="808080"/>
              </w:rPr>
              <w:t>3.</w:t>
            </w:r>
            <w:r w:rsidRPr="006B47DC">
              <w:rPr>
                <w:rFonts w:ascii="Arial" w:eastAsia="SimSun" w:hAnsi="Arial" w:cs="Arial"/>
                <w:color w:val="808080"/>
              </w:rPr>
              <w:tab/>
              <w:t>Inflamación</w:t>
            </w:r>
          </w:p>
        </w:tc>
        <w:tc>
          <w:tcPr>
            <w:tcW w:w="2298" w:type="pct"/>
          </w:tcPr>
          <w:p w:rsidR="00721E89" w:rsidRPr="00EC7322" w:rsidRDefault="00721E89" w:rsidP="00721E89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</w:p>
          <w:p w:rsidR="00721E89" w:rsidRPr="00721E89" w:rsidRDefault="00721E89" w:rsidP="00721E89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  <w:r w:rsidRPr="00721E89">
              <w:rPr>
                <w:rFonts w:ascii="Arial" w:eastAsia="SimSun" w:hAnsi="Arial" w:cs="Arial"/>
                <w:color w:val="808080"/>
                <w:lang w:val="en-US"/>
              </w:rPr>
              <w:t>Review</w:t>
            </w:r>
          </w:p>
          <w:p w:rsidR="00721E89" w:rsidRPr="00721E89" w:rsidRDefault="00721E89" w:rsidP="00721E89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  <w:r w:rsidRPr="00721E89">
              <w:rPr>
                <w:rFonts w:ascii="Arial" w:eastAsia="SimSun" w:hAnsi="Arial" w:cs="Arial"/>
                <w:color w:val="808080"/>
                <w:lang w:val="en-US"/>
              </w:rPr>
              <w:t xml:space="preserve">  </w:t>
            </w:r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  Richard Warrington</w:t>
            </w:r>
            <w:r w:rsidRPr="00721E89">
              <w:rPr>
                <w:rFonts w:ascii="Arial" w:eastAsia="SimSun" w:hAnsi="Arial" w:cs="Arial"/>
                <w:color w:val="808080"/>
                <w:lang w:val="en-US"/>
              </w:rPr>
              <w:t xml:space="preserve">, Wade Watson, Harold L Kim and Francesca </w:t>
            </w:r>
            <w:proofErr w:type="spellStart"/>
            <w:r w:rsidRPr="00721E89">
              <w:rPr>
                <w:rFonts w:ascii="Arial" w:eastAsia="SimSun" w:hAnsi="Arial" w:cs="Arial"/>
                <w:color w:val="808080"/>
                <w:lang w:val="en-US"/>
              </w:rPr>
              <w:t>Romana</w:t>
            </w:r>
            <w:proofErr w:type="spellEnd"/>
            <w:r w:rsidRPr="00721E89">
              <w:rPr>
                <w:rFonts w:ascii="Arial" w:eastAsia="SimSun" w:hAnsi="Arial" w:cs="Arial"/>
                <w:color w:val="808080"/>
                <w:lang w:val="en-US"/>
              </w:rPr>
              <w:t xml:space="preserve"> </w:t>
            </w:r>
            <w:proofErr w:type="spellStart"/>
            <w:r w:rsidRPr="00721E89">
              <w:rPr>
                <w:rFonts w:ascii="Arial" w:eastAsia="SimSun" w:hAnsi="Arial" w:cs="Arial"/>
                <w:color w:val="808080"/>
                <w:lang w:val="en-US"/>
              </w:rPr>
              <w:t>Antonetti</w:t>
            </w:r>
            <w:proofErr w:type="spellEnd"/>
            <w:r>
              <w:rPr>
                <w:rFonts w:ascii="Arial" w:eastAsia="SimSun" w:hAnsi="Arial" w:cs="Arial"/>
                <w:color w:val="808080"/>
                <w:lang w:val="en-US"/>
              </w:rPr>
              <w:t>.</w:t>
            </w:r>
            <w:r w:rsidRPr="00721E89">
              <w:rPr>
                <w:rFonts w:ascii="Arial" w:eastAsia="SimSun" w:hAnsi="Arial" w:cs="Arial"/>
                <w:color w:val="808080"/>
                <w:lang w:val="en-US"/>
              </w:rPr>
              <w:t xml:space="preserve"> An introduction to immunology and immunopathology</w:t>
            </w:r>
            <w:r>
              <w:rPr>
                <w:rFonts w:ascii="Arial" w:eastAsia="SimSun" w:hAnsi="Arial" w:cs="Arial"/>
                <w:color w:val="808080"/>
                <w:lang w:val="en-US"/>
              </w:rPr>
              <w:t>.</w:t>
            </w:r>
            <w:r w:rsidRPr="006B4CCA">
              <w:rPr>
                <w:lang w:val="en-US"/>
              </w:rPr>
              <w:t xml:space="preserve"> </w:t>
            </w:r>
            <w:r w:rsidRPr="00721E89">
              <w:rPr>
                <w:rFonts w:ascii="Arial" w:eastAsia="SimSun" w:hAnsi="Arial" w:cs="Arial"/>
                <w:color w:val="808080"/>
                <w:lang w:val="en-US"/>
              </w:rPr>
              <w:t xml:space="preserve">Allergy, Asthma &amp; </w:t>
            </w:r>
            <w:proofErr w:type="spellStart"/>
            <w:r w:rsidRPr="00721E89">
              <w:rPr>
                <w:rFonts w:ascii="Arial" w:eastAsia="SimSun" w:hAnsi="Arial" w:cs="Arial"/>
                <w:color w:val="808080"/>
                <w:lang w:val="en-US"/>
              </w:rPr>
              <w:t>Cl</w:t>
            </w:r>
            <w:r>
              <w:rPr>
                <w:rFonts w:ascii="Arial" w:eastAsia="SimSun" w:hAnsi="Arial" w:cs="Arial"/>
                <w:color w:val="808080"/>
                <w:lang w:val="en-US"/>
              </w:rPr>
              <w:t>in</w:t>
            </w:r>
            <w:proofErr w:type="spellEnd"/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808080"/>
                <w:lang w:val="en-US"/>
              </w:rPr>
              <w:t>Immunol</w:t>
            </w:r>
            <w:proofErr w:type="spellEnd"/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 2011, 7(</w:t>
            </w:r>
            <w:r w:rsidRPr="00721E89">
              <w:rPr>
                <w:rFonts w:ascii="Arial" w:eastAsia="SimSun" w:hAnsi="Arial" w:cs="Arial"/>
                <w:color w:val="808080"/>
                <w:lang w:val="en-US"/>
              </w:rPr>
              <w:t>1):S1</w:t>
            </w:r>
            <w:r>
              <w:rPr>
                <w:rFonts w:ascii="Arial" w:eastAsia="SimSun" w:hAnsi="Arial" w:cs="Arial"/>
                <w:color w:val="808080"/>
                <w:lang w:val="en-US"/>
              </w:rPr>
              <w:t xml:space="preserve"> </w:t>
            </w:r>
          </w:p>
          <w:p w:rsidR="00721E89" w:rsidRPr="00721E89" w:rsidRDefault="00721E89" w:rsidP="00721E89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</w:p>
          <w:p w:rsidR="00DD5814" w:rsidRPr="00DD5814" w:rsidRDefault="00DD5814" w:rsidP="00DD5814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  <w:r w:rsidRPr="00721E89">
              <w:rPr>
                <w:rFonts w:ascii="Arial" w:eastAsia="SimSun" w:hAnsi="Arial" w:cs="Arial"/>
                <w:color w:val="808080"/>
                <w:lang w:val="en-US"/>
              </w:rPr>
              <w:t xml:space="preserve">Alan </w:t>
            </w:r>
            <w:proofErr w:type="spellStart"/>
            <w:r w:rsidRPr="00721E89">
              <w:rPr>
                <w:rFonts w:ascii="Arial" w:eastAsia="SimSun" w:hAnsi="Arial" w:cs="Arial"/>
                <w:color w:val="808080"/>
                <w:lang w:val="en-US"/>
              </w:rPr>
              <w:t>Aderem</w:t>
            </w:r>
            <w:proofErr w:type="spellEnd"/>
            <w:r w:rsidRPr="00721E89">
              <w:rPr>
                <w:rFonts w:ascii="Arial" w:eastAsia="SimSun" w:hAnsi="Arial" w:cs="Arial"/>
                <w:color w:val="808080"/>
                <w:lang w:val="en-US"/>
              </w:rPr>
              <w:t xml:space="preserve">. </w:t>
            </w:r>
            <w:r w:rsidRPr="00EC7322">
              <w:rPr>
                <w:rFonts w:ascii="Arial" w:eastAsia="SimSun" w:hAnsi="Arial" w:cs="Arial"/>
                <w:color w:val="808080"/>
                <w:lang w:val="en-US"/>
              </w:rPr>
              <w:t xml:space="preserve">Phagocytosis and the Inflammatory Response. </w:t>
            </w:r>
            <w:r>
              <w:rPr>
                <w:rFonts w:ascii="Arial" w:eastAsia="SimSun" w:hAnsi="Arial" w:cs="Arial"/>
                <w:color w:val="808080"/>
                <w:lang w:val="en-US"/>
              </w:rPr>
              <w:t>J Infect Dis. 2003; 187 (</w:t>
            </w:r>
            <w:r w:rsidRPr="00DD5814">
              <w:rPr>
                <w:rFonts w:ascii="Arial" w:eastAsia="SimSun" w:hAnsi="Arial" w:cs="Arial"/>
                <w:color w:val="808080"/>
                <w:lang w:val="en-US"/>
              </w:rPr>
              <w:t>2): S340-5</w:t>
            </w:r>
          </w:p>
          <w:p w:rsidR="00DD5814" w:rsidRPr="00DD5814" w:rsidRDefault="00DD5814" w:rsidP="00DD5814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</w:p>
          <w:p w:rsidR="00D4289C" w:rsidRPr="00DD5814" w:rsidRDefault="00D4289C" w:rsidP="00DD5814">
            <w:pPr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</w:p>
        </w:tc>
      </w:tr>
      <w:tr w:rsidR="006B47DC" w:rsidRPr="00EC7322" w:rsidTr="000F78CB">
        <w:trPr>
          <w:trHeight w:val="267"/>
        </w:trPr>
        <w:tc>
          <w:tcPr>
            <w:tcW w:w="851" w:type="pct"/>
          </w:tcPr>
          <w:p w:rsidR="006B47DC" w:rsidRDefault="006B47D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Unidad 5</w:t>
            </w:r>
          </w:p>
          <w:p w:rsidR="000F78CB" w:rsidRDefault="006B47D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proofErr w:type="spellStart"/>
            <w:r>
              <w:rPr>
                <w:rFonts w:ascii="Arial" w:eastAsia="SimSun" w:hAnsi="Arial" w:cs="Arial"/>
                <w:color w:val="808080"/>
              </w:rPr>
              <w:t>Inmunoglobu</w:t>
            </w:r>
            <w:proofErr w:type="spellEnd"/>
          </w:p>
          <w:p w:rsidR="006B47DC" w:rsidRDefault="006B47D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proofErr w:type="spellStart"/>
            <w:r>
              <w:rPr>
                <w:rFonts w:ascii="Arial" w:eastAsia="SimSun" w:hAnsi="Arial" w:cs="Arial"/>
                <w:color w:val="808080"/>
              </w:rPr>
              <w:t>linas</w:t>
            </w:r>
            <w:proofErr w:type="spellEnd"/>
          </w:p>
        </w:tc>
        <w:tc>
          <w:tcPr>
            <w:tcW w:w="1851" w:type="pct"/>
          </w:tcPr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1.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Clasificación 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2.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Actividades biológicas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3.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Unión antígeno-anticuerpo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4.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Propiedades biológicas de las Inmunoglobulinas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5.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Fundamentos de la producción de </w:t>
            </w:r>
            <w:proofErr w:type="spellStart"/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AcMo</w:t>
            </w:r>
            <w:proofErr w:type="spellEnd"/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6.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Utilidad de los anticuerpos monoclonales (terapia Biológica) 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7.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Nomenclatura de </w:t>
            </w:r>
            <w:proofErr w:type="spellStart"/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AcMo</w:t>
            </w:r>
            <w:proofErr w:type="spellEnd"/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 xml:space="preserve">, humanizados y quiméricos. </w:t>
            </w:r>
          </w:p>
          <w:p w:rsid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298" w:type="pct"/>
          </w:tcPr>
          <w:p w:rsidR="00A92D0D" w:rsidRDefault="00A92D0D" w:rsidP="00A92D0D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Harry 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W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Schroeder</w:t>
            </w:r>
            <w:proofErr w:type="gram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,</w:t>
            </w:r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and</w:t>
            </w:r>
            <w:proofErr w:type="spellEnd"/>
            <w:proofErr w:type="gramEnd"/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Lisa </w:t>
            </w:r>
            <w:proofErr w:type="spellStart"/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Cavacini</w:t>
            </w:r>
            <w:proofErr w:type="spellEnd"/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, Structure and Function of Immunoglobulins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</w:t>
            </w:r>
            <w:r w:rsidRPr="00A92D0D">
              <w:rPr>
                <w:lang w:val="en-US"/>
              </w:rPr>
              <w:t xml:space="preserve"> </w:t>
            </w:r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J Allergy </w:t>
            </w:r>
            <w:proofErr w:type="spellStart"/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Clin</w:t>
            </w:r>
            <w:proofErr w:type="spellEnd"/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Immunol</w:t>
            </w:r>
            <w:proofErr w:type="spellEnd"/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2010 Feb; 125(2 0 2): S41–S52. </w:t>
            </w:r>
          </w:p>
          <w:p w:rsidR="00A92D0D" w:rsidRPr="00A92D0D" w:rsidRDefault="00A92D0D" w:rsidP="00A92D0D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:rsidR="00A92D0D" w:rsidRPr="00A92D0D" w:rsidRDefault="00A92D0D" w:rsidP="00A92D0D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Justin K.H. Liu</w:t>
            </w:r>
            <w:r w:rsidR="000F78CB">
              <w:rPr>
                <w:rFonts w:ascii="Cambria Math" w:eastAsia="SimSun" w:hAnsi="Cambria Math" w:cs="Cambria Math"/>
                <w:color w:val="808080"/>
                <w:sz w:val="22"/>
                <w:szCs w:val="22"/>
                <w:lang w:val="en-US"/>
              </w:rPr>
              <w:t xml:space="preserve">. </w:t>
            </w:r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The history of monoclonal antibody development – Progress, remaining challenges and future innovations Annals of Medicine and Surgery 2014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;</w:t>
            </w:r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3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(4): 113-</w:t>
            </w:r>
            <w:r w:rsidRPr="00A92D0D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6</w:t>
            </w:r>
          </w:p>
          <w:p w:rsidR="00A92D0D" w:rsidRPr="00A92D0D" w:rsidRDefault="00A92D0D" w:rsidP="00A92D0D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6B47DC" w:rsidRPr="00A92D0D" w:rsidRDefault="006B47DC" w:rsidP="00A92D0D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</w:tc>
      </w:tr>
      <w:tr w:rsidR="006B47DC" w:rsidRPr="00EC7322" w:rsidTr="000F78CB">
        <w:trPr>
          <w:trHeight w:val="267"/>
        </w:trPr>
        <w:tc>
          <w:tcPr>
            <w:tcW w:w="851" w:type="pct"/>
          </w:tcPr>
          <w:p w:rsidR="006B47DC" w:rsidRDefault="006B47D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Unidad 6</w:t>
            </w:r>
          </w:p>
          <w:p w:rsidR="006B47DC" w:rsidRDefault="006B47D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Citocinas</w:t>
            </w:r>
          </w:p>
        </w:tc>
        <w:tc>
          <w:tcPr>
            <w:tcW w:w="1851" w:type="pct"/>
          </w:tcPr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1.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Tipo de Citocinas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2.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 Citocinas del desarrollo y maduración de células </w:t>
            </w:r>
            <w:proofErr w:type="spellStart"/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inmunocompetentes</w:t>
            </w:r>
            <w:proofErr w:type="spellEnd"/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3.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 Citocinas de  la respuesta inmune innata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4.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 Citocinas de  la respuesta inmune adaptativa 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5.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 xml:space="preserve"> Citocinas de los procesos inflamatorios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</w:r>
          </w:p>
        </w:tc>
        <w:tc>
          <w:tcPr>
            <w:tcW w:w="2298" w:type="pct"/>
          </w:tcPr>
          <w:p w:rsidR="006B47DC" w:rsidRDefault="00D34EBB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Dinarello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Charles. </w:t>
            </w:r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Historical Review Cytokines. </w:t>
            </w:r>
            <w:proofErr w:type="spellStart"/>
            <w:r w:rsidR="00A92D0D"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Eur</w:t>
            </w:r>
            <w:proofErr w:type="spellEnd"/>
            <w:r w:rsidR="00A92D0D"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J </w:t>
            </w:r>
            <w:proofErr w:type="spellStart"/>
            <w:r w:rsidR="00A92D0D"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Immunol</w:t>
            </w:r>
            <w:proofErr w:type="spellEnd"/>
            <w:r w:rsidR="00A92D0D"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2007; 37(</w:t>
            </w:r>
            <w:r w:rsidR="00A92D0D"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1): S34–S45.</w:t>
            </w:r>
          </w:p>
          <w:p w:rsidR="00463AFE" w:rsidRDefault="00463AFE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463AFE" w:rsidRPr="00EC7322" w:rsidRDefault="00463AFE" w:rsidP="00463AFE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Fredrik K.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Wallner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Malin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Hultqvist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Hopkins, Therese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Lindvall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, Peter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Olofsson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, Andreas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Tilevik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</w:t>
            </w: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Cytokine correlation analysis based on drug perturbation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, Cytokine 2017;90:73-79</w:t>
            </w:r>
          </w:p>
          <w:p w:rsidR="00463AFE" w:rsidRPr="00EC7322" w:rsidRDefault="00463AFE" w:rsidP="00463AFE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463AFE" w:rsidRPr="00EC7322" w:rsidRDefault="00463AFE" w:rsidP="00463AFE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463AFE" w:rsidRPr="00EC7322" w:rsidRDefault="00463AFE" w:rsidP="00463AFE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EC7322" w:rsidRPr="00EC7322" w:rsidRDefault="00EC7322" w:rsidP="00463AFE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</w:tc>
      </w:tr>
      <w:tr w:rsidR="006B47DC" w:rsidRPr="00D34EBB" w:rsidTr="000F78CB">
        <w:trPr>
          <w:trHeight w:val="267"/>
        </w:trPr>
        <w:tc>
          <w:tcPr>
            <w:tcW w:w="851" w:type="pct"/>
          </w:tcPr>
          <w:p w:rsidR="006B47DC" w:rsidRDefault="006B47D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Unidad 7</w:t>
            </w:r>
          </w:p>
          <w:p w:rsidR="006B47DC" w:rsidRDefault="006B47D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proofErr w:type="spellStart"/>
            <w:r>
              <w:rPr>
                <w:rFonts w:ascii="Arial" w:eastAsia="SimSun" w:hAnsi="Arial" w:cs="Arial"/>
                <w:color w:val="808080"/>
              </w:rPr>
              <w:t>Complemen</w:t>
            </w:r>
            <w:proofErr w:type="spellEnd"/>
            <w:r w:rsidR="000F78CB">
              <w:rPr>
                <w:rFonts w:ascii="Arial" w:eastAsia="SimSun" w:hAnsi="Arial" w:cs="Arial"/>
                <w:color w:val="808080"/>
              </w:rPr>
              <w:t xml:space="preserve"> </w:t>
            </w:r>
            <w:r>
              <w:rPr>
                <w:rFonts w:ascii="Arial" w:eastAsia="SimSun" w:hAnsi="Arial" w:cs="Arial"/>
                <w:color w:val="808080"/>
              </w:rPr>
              <w:t>to</w:t>
            </w:r>
          </w:p>
        </w:tc>
        <w:tc>
          <w:tcPr>
            <w:tcW w:w="1851" w:type="pct"/>
          </w:tcPr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1.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Generalidades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2.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Vías de activación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3.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Funciones del complemento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4.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Mecanismos de control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>5.</w:t>
            </w: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Patologías asociadas al sistema de complemento.</w:t>
            </w:r>
          </w:p>
          <w:p w:rsidR="006B47DC" w:rsidRPr="006B47DC" w:rsidRDefault="006B47DC" w:rsidP="006B47DC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B47DC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</w:r>
          </w:p>
        </w:tc>
        <w:tc>
          <w:tcPr>
            <w:tcW w:w="2298" w:type="pct"/>
          </w:tcPr>
          <w:p w:rsidR="00D34EBB" w:rsidRPr="00D34EBB" w:rsidRDefault="00D34EBB" w:rsidP="00D34EB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P. N.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Nesargikar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, B. Spiller and R.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Chavez.</w:t>
            </w:r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THE</w:t>
            </w:r>
            <w:proofErr w:type="spellEnd"/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COMPLEMENT SYSTEM:</w:t>
            </w:r>
          </w:p>
          <w:p w:rsidR="00D34EBB" w:rsidRDefault="00D34EBB" w:rsidP="00D34EB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HISTORY, PATHWAYS, CASCADE AND INHIBITORS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EurJ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Microbiol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and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Immunol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2012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;</w:t>
            </w:r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2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(2):103–11</w:t>
            </w:r>
          </w:p>
          <w:p w:rsidR="00EC7322" w:rsidRPr="00D34EBB" w:rsidRDefault="00EC7322" w:rsidP="00D34EB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6B47DC" w:rsidRDefault="00EC7322" w:rsidP="00D34EB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Noris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M,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Remuzzi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G. Overview of </w:t>
            </w: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lastRenderedPageBreak/>
              <w:t xml:space="preserve">complement activation and 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regulation.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Semin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Nephrol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 2013</w:t>
            </w:r>
            <w:proofErr w:type="gram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;33</w:t>
            </w:r>
            <w:proofErr w:type="gram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: 479-</w:t>
            </w: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92.</w:t>
            </w:r>
          </w:p>
          <w:p w:rsidR="00EC7322" w:rsidRPr="00D34EBB" w:rsidRDefault="00EC7322" w:rsidP="00D34EB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</w:tc>
      </w:tr>
      <w:tr w:rsidR="006B47DC" w:rsidRPr="002C6D26" w:rsidTr="000F78CB">
        <w:trPr>
          <w:trHeight w:val="267"/>
        </w:trPr>
        <w:tc>
          <w:tcPr>
            <w:tcW w:w="851" w:type="pct"/>
          </w:tcPr>
          <w:p w:rsidR="006B47DC" w:rsidRDefault="00F96AE0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lastRenderedPageBreak/>
              <w:t>Unidad 8</w:t>
            </w:r>
          </w:p>
          <w:p w:rsidR="00F96AE0" w:rsidRDefault="00F96AE0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F96AE0">
              <w:rPr>
                <w:rFonts w:ascii="Arial" w:eastAsia="SimSun" w:hAnsi="Arial" w:cs="Arial"/>
                <w:color w:val="808080"/>
              </w:rPr>
              <w:t>Complejo Mayor de Histocompatibilidad</w:t>
            </w:r>
          </w:p>
        </w:tc>
        <w:tc>
          <w:tcPr>
            <w:tcW w:w="1851" w:type="pct"/>
          </w:tcPr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1.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Organización genética de MHC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2.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Moléculas de clase I y II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3.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El MHC en la presentación de antígenos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4.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El MHC en las enfermedades</w:t>
            </w:r>
          </w:p>
          <w:p w:rsidR="006B47DC" w:rsidRPr="006B47DC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5.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El MHC en el trasplante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</w:r>
          </w:p>
        </w:tc>
        <w:tc>
          <w:tcPr>
            <w:tcW w:w="2298" w:type="pct"/>
          </w:tcPr>
          <w:p w:rsidR="00D34EBB" w:rsidRPr="00EC7322" w:rsidRDefault="00D34EBB" w:rsidP="00D34EB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</w:pPr>
          </w:p>
          <w:p w:rsidR="00D34EBB" w:rsidRDefault="002C6D26" w:rsidP="00D34EB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Xian C. Li and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Malini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Raghavan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r w:rsidR="00D34EBB"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Structure and function of major histocompatibility complex (MHC) class I antigens</w:t>
            </w:r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Curr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Opin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Organ Transplant. 2010</w:t>
            </w:r>
            <w:r w:rsidRPr="00D34EBB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; 15(4): 499–504</w:t>
            </w:r>
          </w:p>
          <w:p w:rsidR="002C6D26" w:rsidRPr="00D34EBB" w:rsidRDefault="002C6D26" w:rsidP="00D34EBB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2C6D26" w:rsidRPr="002C6D26" w:rsidRDefault="002C6D26" w:rsidP="002C6D26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Suheir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Hanna, Amos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Etzioni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r w:rsidRPr="002C6D26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MHC class I and II deficiencies. J 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ALLERGY CLIN IMMUNOL. </w:t>
            </w:r>
            <w:r w:rsidRPr="002C6D26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2014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;</w:t>
            </w:r>
            <w:r w:rsidRPr="002C6D26">
              <w:rPr>
                <w:lang w:val="en-US"/>
              </w:rPr>
              <w:t xml:space="preserve"> </w:t>
            </w:r>
            <w:r w:rsidRPr="002C6D26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134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(</w:t>
            </w:r>
            <w:r w:rsidRPr="002C6D26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2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):</w:t>
            </w:r>
            <w:r w:rsidRPr="002C6D26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269–275</w:t>
            </w:r>
          </w:p>
          <w:p w:rsidR="006B47DC" w:rsidRPr="002C6D26" w:rsidRDefault="006B47DC" w:rsidP="002C6D2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</w:tc>
      </w:tr>
      <w:tr w:rsidR="00F96AE0" w:rsidRPr="00EC7322" w:rsidTr="000F78CB">
        <w:trPr>
          <w:trHeight w:val="267"/>
        </w:trPr>
        <w:tc>
          <w:tcPr>
            <w:tcW w:w="851" w:type="pct"/>
          </w:tcPr>
          <w:p w:rsidR="00F96AE0" w:rsidRDefault="00F96AE0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Unidad 9</w:t>
            </w:r>
          </w:p>
          <w:p w:rsidR="00F96AE0" w:rsidRDefault="00F96AE0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F96AE0">
              <w:rPr>
                <w:rFonts w:ascii="Arial" w:eastAsia="SimSun" w:hAnsi="Arial" w:cs="Arial"/>
                <w:color w:val="808080"/>
              </w:rPr>
              <w:t>Respuesta inmunológica innata, y adaptativa celular y humoral</w:t>
            </w:r>
          </w:p>
        </w:tc>
        <w:tc>
          <w:tcPr>
            <w:tcW w:w="1851" w:type="pct"/>
          </w:tcPr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1.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Fase de reconocimiento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2.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Fase de activación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3.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Fase efectora.</w:t>
            </w:r>
          </w:p>
        </w:tc>
        <w:tc>
          <w:tcPr>
            <w:tcW w:w="2298" w:type="pct"/>
          </w:tcPr>
          <w:p w:rsidR="00F96AE0" w:rsidRDefault="00DD5814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DD5814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B cel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l</w:t>
            </w:r>
            <w:r w:rsidRPr="00DD5814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s and T cells </w:t>
            </w:r>
            <w:hyperlink r:id="rId11" w:history="1">
              <w:r w:rsidRPr="009D5A84">
                <w:rPr>
                  <w:rStyle w:val="Hipervnculo"/>
                  <w:rFonts w:ascii="Arial" w:eastAsia="SimSun" w:hAnsi="Arial" w:cs="Arial"/>
                  <w:sz w:val="22"/>
                  <w:szCs w:val="22"/>
                  <w:lang w:val="en-US"/>
                </w:rPr>
                <w:t>http://users.rcn.com/jkimball.ma.ultranet/BiologyPages/B/B_and_Tcells.html</w:t>
              </w:r>
            </w:hyperlink>
          </w:p>
          <w:p w:rsidR="00811409" w:rsidRDefault="00811409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811409" w:rsidRPr="00811409" w:rsidRDefault="00811409" w:rsidP="0081140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David D. Chaplin. </w:t>
            </w:r>
            <w:r w:rsidRPr="0081140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Overview of the immune response. J ALLERGY CLIN IMMUNOL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</w:t>
            </w:r>
          </w:p>
          <w:p w:rsidR="00DD5814" w:rsidRPr="00811409" w:rsidRDefault="00811409" w:rsidP="00811409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81140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2010;125(2):S3–S23</w:t>
            </w:r>
          </w:p>
        </w:tc>
      </w:tr>
      <w:tr w:rsidR="00F96AE0" w:rsidRPr="002C6FB0" w:rsidTr="000F78CB">
        <w:trPr>
          <w:trHeight w:val="267"/>
        </w:trPr>
        <w:tc>
          <w:tcPr>
            <w:tcW w:w="851" w:type="pct"/>
          </w:tcPr>
          <w:p w:rsidR="00F96AE0" w:rsidRDefault="00F96AE0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Unidad 10</w:t>
            </w:r>
          </w:p>
          <w:p w:rsidR="00F96AE0" w:rsidRDefault="00F96AE0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F96AE0">
              <w:rPr>
                <w:rFonts w:ascii="Arial" w:eastAsia="SimSun" w:hAnsi="Arial" w:cs="Arial"/>
                <w:color w:val="808080"/>
              </w:rPr>
              <w:t>Regulación de la respuesta inmunológica</w:t>
            </w:r>
          </w:p>
        </w:tc>
        <w:tc>
          <w:tcPr>
            <w:tcW w:w="1851" w:type="pct"/>
          </w:tcPr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1.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Tolerancia inmunológica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2.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Acción mediada por  células T reguladora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3.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Mecanismos de daño Inmunológico (hipersensibilidad</w:t>
            </w:r>
          </w:p>
        </w:tc>
        <w:tc>
          <w:tcPr>
            <w:tcW w:w="2298" w:type="pct"/>
          </w:tcPr>
          <w:p w:rsidR="00F96AE0" w:rsidRDefault="0005246C" w:rsidP="002C6FB0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Shimon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Sakaguchi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Tomoyuki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Yamaguchi</w:t>
            </w:r>
            <w:proofErr w:type="gram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,Takashi</w:t>
            </w:r>
            <w:proofErr w:type="spellEnd"/>
            <w:proofErr w:type="gram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Nomura, and Masahiro </w:t>
            </w:r>
            <w:r w:rsidRPr="0005246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Ono1Regulato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ry T Cells and Immune Tolerance. </w:t>
            </w:r>
            <w:r w:rsidRPr="0005246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Cell </w:t>
            </w:r>
            <w:r w:rsidR="002C6FB0" w:rsidRPr="0005246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2008</w:t>
            </w:r>
            <w:proofErr w:type="gramStart"/>
            <w:r w:rsidR="002C6FB0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;133</w:t>
            </w:r>
            <w:proofErr w:type="gramEnd"/>
            <w:r w:rsidR="002C6FB0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(</w:t>
            </w:r>
            <w:r w:rsidR="002C6FB0" w:rsidRPr="002C6FB0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5</w:t>
            </w:r>
            <w:r w:rsidR="002C6FB0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):</w:t>
            </w:r>
            <w:r w:rsidR="002C6FB0" w:rsidRPr="002C6FB0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775–787</w:t>
            </w:r>
            <w:r w:rsidR="002C6FB0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</w:t>
            </w:r>
          </w:p>
          <w:p w:rsidR="00305033" w:rsidRDefault="00305033" w:rsidP="002C6FB0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2C6FB0" w:rsidRPr="00811409" w:rsidRDefault="002C6FB0" w:rsidP="002C6FB0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</w:pP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Mariana C. Castells. </w:t>
            </w:r>
            <w:r w:rsidRPr="0081140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Practical Advances in Drug Hypersensitivity</w:t>
            </w:r>
            <w:r w:rsidR="00811409" w:rsidRPr="0081140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r w:rsidR="00811409"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J ALLERGY CLIN IMMUNOL PRACT. </w:t>
            </w:r>
            <w:r w:rsidR="0081140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2014;</w:t>
            </w:r>
            <w:r w:rsidR="00811409" w:rsidRPr="0081140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 xml:space="preserve"> 2</w:t>
            </w:r>
            <w:r w:rsidR="0081140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(</w:t>
            </w:r>
            <w:r w:rsidR="00811409" w:rsidRPr="0081140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1</w:t>
            </w:r>
            <w:r w:rsidR="0081140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):</w:t>
            </w:r>
            <w:r w:rsidR="00811409" w:rsidRPr="0081140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1–2</w:t>
            </w:r>
            <w:r w:rsidR="0081140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.</w:t>
            </w:r>
          </w:p>
          <w:p w:rsidR="002C6FB0" w:rsidRPr="002C6FB0" w:rsidRDefault="002C6FB0" w:rsidP="002C6FB0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</w:pPr>
            <w:r w:rsidRPr="002C6FB0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,</w:t>
            </w:r>
          </w:p>
        </w:tc>
      </w:tr>
      <w:tr w:rsidR="00F96AE0" w:rsidRPr="00132DB9" w:rsidTr="000F78CB">
        <w:trPr>
          <w:trHeight w:val="267"/>
        </w:trPr>
        <w:tc>
          <w:tcPr>
            <w:tcW w:w="851" w:type="pct"/>
          </w:tcPr>
          <w:p w:rsidR="00F96AE0" w:rsidRDefault="00F96AE0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Unidad 11</w:t>
            </w:r>
          </w:p>
          <w:p w:rsidR="00F96AE0" w:rsidRDefault="00F96AE0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rFonts w:ascii="Arial" w:eastAsia="SimSun" w:hAnsi="Arial" w:cs="Arial"/>
                <w:color w:val="808080"/>
              </w:rPr>
              <w:t>Respuesta Inmunológica en</w:t>
            </w:r>
          </w:p>
        </w:tc>
        <w:tc>
          <w:tcPr>
            <w:tcW w:w="1851" w:type="pct"/>
          </w:tcPr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1.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Parásitos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2.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Cáncer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3.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Virus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>4.</w:t>
            </w:r>
            <w:r w:rsidRPr="00F96AE0">
              <w:rPr>
                <w:rFonts w:ascii="Arial" w:eastAsia="SimSun" w:hAnsi="Arial" w:cs="Arial"/>
                <w:color w:val="808080"/>
                <w:sz w:val="22"/>
                <w:szCs w:val="22"/>
              </w:rPr>
              <w:tab/>
              <w:t>Trasplante</w:t>
            </w:r>
          </w:p>
          <w:p w:rsidR="00F96AE0" w:rsidRPr="00F96AE0" w:rsidRDefault="00F96AE0" w:rsidP="00F96AE0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298" w:type="pct"/>
          </w:tcPr>
          <w:p w:rsidR="00305033" w:rsidRPr="00EC7322" w:rsidRDefault="00305033" w:rsidP="0030503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Paul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Schmid-Hempel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r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Immune </w:t>
            </w:r>
            <w:proofErr w:type="spellStart"/>
            <w:r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defence</w:t>
            </w:r>
            <w:proofErr w:type="spellEnd"/>
            <w:r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, parasite evasion strategies and their relevance for ‘macroscopic phenomena’ such as virulence.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Philos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Trans R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Soc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Lond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B </w:t>
            </w:r>
            <w:proofErr w:type="spellStart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Biol</w:t>
            </w:r>
            <w:proofErr w:type="spellEnd"/>
            <w:r w:rsidRPr="00EC7322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Sci. 2009; 364(1513): 85–98.</w:t>
            </w:r>
          </w:p>
          <w:p w:rsidR="00132DB9" w:rsidRPr="00305033" w:rsidRDefault="00132DB9" w:rsidP="00132DB9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132DB9" w:rsidRDefault="00305033" w:rsidP="00132DB9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</w:pPr>
            <w:r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Barry T. Rouse &amp; </w:t>
            </w:r>
            <w:proofErr w:type="spellStart"/>
            <w:r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Sharvan</w:t>
            </w:r>
            <w:proofErr w:type="spellEnd"/>
            <w:r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Sehrawat</w:t>
            </w:r>
            <w:proofErr w:type="spellEnd"/>
            <w:r w:rsidR="00132DB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r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Immunity and immunopathology to viruses: what decides the outcome?</w:t>
            </w:r>
            <w:r w:rsidR="00132DB9" w:rsidRPr="00305033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2DB9"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Nature</w:t>
            </w:r>
            <w:proofErr w:type="spellEnd"/>
            <w:r w:rsidR="00132DB9"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132DB9"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Reviews</w:t>
            </w:r>
            <w:proofErr w:type="spellEnd"/>
            <w:r w:rsidR="00132DB9"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132DB9"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Immunology</w:t>
            </w:r>
            <w:proofErr w:type="spellEnd"/>
            <w:r w:rsidR="00132DB9"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 xml:space="preserve"> 2010; 10: 514-26.</w:t>
            </w:r>
          </w:p>
          <w:p w:rsidR="00F50ABC" w:rsidRDefault="00132DB9" w:rsidP="00F50ABC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:rsidR="00F50ABC" w:rsidRDefault="00F50ABC" w:rsidP="00F50ABC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Daniel S. Chen and Ira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Mellman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</w:t>
            </w:r>
          </w:p>
          <w:p w:rsidR="00F50ABC" w:rsidRPr="00F50ABC" w:rsidRDefault="00F50ABC" w:rsidP="00F50ABC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Oncology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Meets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Immunology: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The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Cancer-Immunity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Cycle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 Immunity.</w:t>
            </w:r>
            <w:r w:rsidRPr="00F50ABC">
              <w:rPr>
                <w:lang w:val="en-US"/>
              </w:rPr>
              <w:t xml:space="preserve"> 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2013</w:t>
            </w:r>
            <w:proofErr w:type="gram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;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39</w:t>
            </w:r>
            <w:proofErr w:type="gram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(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1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):1–10.</w:t>
            </w:r>
            <w:r w:rsidRPr="00F50ABC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:rsidR="00F50ABC" w:rsidRPr="00132DB9" w:rsidRDefault="00F50ABC" w:rsidP="00132DB9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132DB9" w:rsidRPr="00132DB9" w:rsidRDefault="00132DB9" w:rsidP="00132DB9">
            <w:pP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lastRenderedPageBreak/>
              <w:t xml:space="preserve">Javier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Chinen</w:t>
            </w:r>
            <w:proofErr w:type="spellEnd"/>
            <w:r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and Rebecca H. Buckley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. </w:t>
            </w:r>
            <w:r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Transplantation immunology: Solid Organ and bone marrow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</w:t>
            </w:r>
            <w:r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J Allergy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Clin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Immunol</w:t>
            </w:r>
            <w:proofErr w:type="spellEnd"/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. 2010</w:t>
            </w:r>
            <w:r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; 125(2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): S324–S</w:t>
            </w:r>
            <w:r w:rsidRPr="00132DB9"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  <w:t>35</w:t>
            </w:r>
          </w:p>
          <w:p w:rsidR="00305033" w:rsidRPr="00132DB9" w:rsidRDefault="00305033" w:rsidP="0030503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  <w:p w:rsidR="00F96AE0" w:rsidRPr="00132DB9" w:rsidRDefault="00F96AE0" w:rsidP="0030503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  <w:lang w:val="en-US"/>
              </w:rPr>
            </w:pPr>
          </w:p>
        </w:tc>
      </w:tr>
    </w:tbl>
    <w:p w:rsidR="005673FA" w:rsidRPr="00CC20E7" w:rsidRDefault="005673FA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Bibliografía de apoyo</w:t>
      </w:r>
      <w:r>
        <w:rPr>
          <w:rFonts w:ascii="Arial" w:hAnsi="Arial" w:cs="Arial"/>
          <w:b/>
          <w:sz w:val="22"/>
          <w:szCs w:val="22"/>
        </w:rPr>
        <w:t xml:space="preserve"> del programa de Inmunología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EC7322" w:rsidRDefault="00F50ABC" w:rsidP="00F50ABC">
      <w:pPr>
        <w:rPr>
          <w:rFonts w:ascii="Arial" w:hAnsi="Arial" w:cs="Arial"/>
          <w:b/>
          <w:sz w:val="22"/>
          <w:szCs w:val="22"/>
          <w:lang w:val="en-US"/>
        </w:rPr>
      </w:pPr>
      <w:r w:rsidRPr="00F50ABC">
        <w:rPr>
          <w:rFonts w:ascii="Arial" w:hAnsi="Arial" w:cs="Arial"/>
          <w:b/>
          <w:sz w:val="22"/>
          <w:szCs w:val="22"/>
        </w:rPr>
        <w:t xml:space="preserve">Owen,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Punt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Stranford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. Inmunología de KUBY 7º. </w:t>
      </w:r>
      <w:r w:rsidRPr="00EC7322">
        <w:rPr>
          <w:rFonts w:ascii="Arial" w:hAnsi="Arial" w:cs="Arial"/>
          <w:b/>
          <w:sz w:val="22"/>
          <w:szCs w:val="22"/>
          <w:lang w:val="en-US"/>
        </w:rPr>
        <w:t xml:space="preserve">Ed. Editorial Mc </w:t>
      </w:r>
      <w:proofErr w:type="spellStart"/>
      <w:r w:rsidRPr="00EC7322">
        <w:rPr>
          <w:rFonts w:ascii="Arial" w:hAnsi="Arial" w:cs="Arial"/>
          <w:b/>
          <w:sz w:val="22"/>
          <w:szCs w:val="22"/>
          <w:lang w:val="en-US"/>
        </w:rPr>
        <w:t>Graw</w:t>
      </w:r>
      <w:proofErr w:type="spellEnd"/>
      <w:r w:rsidRPr="00EC7322">
        <w:rPr>
          <w:rFonts w:ascii="Arial" w:hAnsi="Arial" w:cs="Arial"/>
          <w:b/>
          <w:sz w:val="22"/>
          <w:szCs w:val="22"/>
          <w:lang w:val="en-US"/>
        </w:rPr>
        <w:t xml:space="preserve"> Hill</w:t>
      </w:r>
    </w:p>
    <w:p w:rsidR="00F50ABC" w:rsidRPr="00EC7322" w:rsidRDefault="00F50ABC" w:rsidP="00F50ABC">
      <w:pPr>
        <w:rPr>
          <w:rFonts w:ascii="Arial" w:hAnsi="Arial" w:cs="Arial"/>
          <w:b/>
          <w:sz w:val="22"/>
          <w:szCs w:val="22"/>
          <w:lang w:val="en-US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proofErr w:type="spellStart"/>
      <w:r w:rsidRPr="00F50ABC">
        <w:rPr>
          <w:rFonts w:ascii="Arial" w:hAnsi="Arial" w:cs="Arial"/>
          <w:b/>
          <w:sz w:val="22"/>
          <w:szCs w:val="22"/>
          <w:lang w:val="en-US"/>
        </w:rPr>
        <w:t>Reginal</w:t>
      </w:r>
      <w:proofErr w:type="spellEnd"/>
      <w:r w:rsidRPr="00F50ABC">
        <w:rPr>
          <w:rFonts w:ascii="Arial" w:hAnsi="Arial" w:cs="Arial"/>
          <w:b/>
          <w:sz w:val="22"/>
          <w:szCs w:val="22"/>
          <w:lang w:val="en-US"/>
        </w:rPr>
        <w:t xml:space="preserve"> M. </w:t>
      </w:r>
      <w:proofErr w:type="spellStart"/>
      <w:r w:rsidRPr="00F50ABC">
        <w:rPr>
          <w:rFonts w:ascii="Arial" w:hAnsi="Arial" w:cs="Arial"/>
          <w:b/>
          <w:sz w:val="22"/>
          <w:szCs w:val="22"/>
          <w:lang w:val="en-US"/>
        </w:rPr>
        <w:t>Gorczynski</w:t>
      </w:r>
      <w:proofErr w:type="spellEnd"/>
      <w:r w:rsidRPr="00F50ABC">
        <w:rPr>
          <w:rFonts w:ascii="Arial" w:hAnsi="Arial" w:cs="Arial"/>
          <w:b/>
          <w:sz w:val="22"/>
          <w:szCs w:val="22"/>
          <w:lang w:val="en-US"/>
        </w:rPr>
        <w:t xml:space="preserve">, Jaqueline Stanley. </w:t>
      </w:r>
      <w:r w:rsidRPr="00F50ABC">
        <w:rPr>
          <w:rFonts w:ascii="Arial" w:hAnsi="Arial" w:cs="Arial"/>
          <w:b/>
          <w:sz w:val="22"/>
          <w:szCs w:val="22"/>
        </w:rPr>
        <w:t xml:space="preserve">(2007) Inmunología basada en la resolución de problemas.1ª Edición; España,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Elsevier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>.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Salinas Carmona. (2010). La Inmunología en la Salud y en la Enfermedad. 1ª Edición; México, Panamericana.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proofErr w:type="spellStart"/>
      <w:r w:rsidRPr="00F50ABC">
        <w:rPr>
          <w:rFonts w:ascii="Arial" w:hAnsi="Arial" w:cs="Arial"/>
          <w:b/>
          <w:sz w:val="22"/>
          <w:szCs w:val="22"/>
        </w:rPr>
        <w:t>Fainboim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Geffner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>.  (2012) Introducción a la Inmunología Humana, 6ª Edición; Argentina, Panamericana.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 xml:space="preserve">J.R.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Regueiro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 González, C. López Larrea, S.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Gónzalez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Rodriguez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, E. Martínez Naves. (2010) Inmunología, Biología y patología del sistema inmunitario. 4ª Edición; España, Panamericana.           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 xml:space="preserve">Mark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Peakman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, Diego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Vergani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. (2011) Inmunología Básica y Clínica. 2ªEdición; España,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Elsevier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>.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Gerardo Martín González López, Dolores Javier Sánchez González, Carlos Armando Sosa Luna. (2009) Terapia celular con células madre y medicina regenerativa. 1ª Edición; México, Alfil.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OBTENCIÓN DE ARTÍCULOS MÉDICOS EN RESUMEN Y TEXTO COMPLETO DE MANERA GRATUITA.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 xml:space="preserve">http://www.ncbi.nlm.nih.gov/          Hacer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click</w:t>
      </w:r>
      <w:proofErr w:type="spellEnd"/>
      <w:r w:rsidRPr="00F50ABC">
        <w:rPr>
          <w:rFonts w:ascii="Arial" w:hAnsi="Arial" w:cs="Arial"/>
          <w:b/>
          <w:sz w:val="22"/>
          <w:szCs w:val="22"/>
        </w:rPr>
        <w:t xml:space="preserve"> y entrar a     </w:t>
      </w:r>
      <w:proofErr w:type="spellStart"/>
      <w:r w:rsidRPr="00F50ABC">
        <w:rPr>
          <w:rFonts w:ascii="Arial" w:hAnsi="Arial" w:cs="Arial"/>
          <w:b/>
          <w:sz w:val="22"/>
          <w:szCs w:val="22"/>
        </w:rPr>
        <w:t>PubMed</w:t>
      </w:r>
      <w:proofErr w:type="spellEnd"/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ESTA PÁGINA AYUDA A CONOCER QUE TAN ORIGINAL ES EL TEMA QUE SE VA A REALIZAR EN EL PROYECTO. (TÍTULOS Y RESUMENES)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OBTENCIÓN DE ARTÍCULOS MÉDICOS Y DE OTRAS ÁREAS DEL CONOCIMIENTO EN RESUMEN Y TEXTO COMPLETO DE MANERA GRATUITA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http://www.rima.org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http://www.freemedicaljournals.com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http://highwire.stanford.edu/lists/freeart.dtl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lastRenderedPageBreak/>
        <w:t>http://www.scirus.com/srsapp/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http://www.koreamed.org/SearchBasic.php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http://www.scielo.org/index.php?lang=en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http://www.ncbi.nlm.nih.gov/pmc/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http://www.imbiomed.com.mx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http://www.academicjournals.org/journals.htm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http://www.bibliotecas.buap.mx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http://medigraphic.com/espanol/e-htms/e-gaceta/em-gm.htm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http://edumed.imss.gob.mx/2010/publicaciones_electronicas/index.html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www.ciberbiomed.com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http://www.akademisyen.com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http://www.questia.com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http://atoz.ebsco.com/titles.asp?id=8382&amp;sid=256792907&amp;TabID=2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http://www.bvscuba.sld.cu/php/index.php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http://redalyc.uaemex.mx/redalyc/conacyt/index.jsp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http://www.galeiberoamerica.com/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http://www.redalyc.com/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http://www.ejournal.unam.mx/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http://dgb.unam.mx/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http://amerbac.org/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http://www.sep.gob.mx/wb2/sep/sep_Tramites_ante_el_INDAUTOR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http://www.latindex.org/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http://scientific.thomson.com/index.html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http://www.oclc.org/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http://www.elsevier.com/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http://www.ebsco.com/home/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http://www.ulrichsweb.com/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http://www.publicationethics.org/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http://revista.cnic.edu.cu/revistaCB/?q=node/478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http://edumed.imss.gob.mx/2010/revistas/index.html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http://www.inmegen.gob.mx/es/biblioteca/servicios/servicios-electronicos/catalogo-de-revistas/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http://cochrane.bvsalud.org/portal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 xml:space="preserve">http://inmunologiaenlinea.es/ 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VIDEOS DE TERAPIA BIOLÓGICA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http://www.hhmi.org/biointeractive/genomics/furrowstatin.html</w:t>
      </w: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</w:p>
    <w:p w:rsidR="00F50ABC" w:rsidRPr="00F50ABC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LIBROS GRATUITOS</w:t>
      </w:r>
    </w:p>
    <w:p w:rsidR="00E3133A" w:rsidRDefault="00F50ABC" w:rsidP="00F50ABC">
      <w:pPr>
        <w:rPr>
          <w:rFonts w:ascii="Arial" w:hAnsi="Arial" w:cs="Arial"/>
          <w:b/>
          <w:sz w:val="22"/>
          <w:szCs w:val="22"/>
        </w:rPr>
      </w:pPr>
      <w:r w:rsidRPr="00F50ABC">
        <w:rPr>
          <w:rFonts w:ascii="Arial" w:hAnsi="Arial" w:cs="Arial"/>
          <w:b/>
          <w:sz w:val="22"/>
          <w:szCs w:val="22"/>
        </w:rPr>
        <w:t>http://freebooks4doctors.com</w:t>
      </w: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  <w:bookmarkStart w:id="0" w:name="_GoBack"/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3667A1" w:rsidRDefault="003667A1" w:rsidP="00015D5C">
      <w:pPr>
        <w:rPr>
          <w:rFonts w:ascii="Arial" w:hAnsi="Arial" w:cs="Arial"/>
          <w:b/>
          <w:sz w:val="22"/>
          <w:szCs w:val="22"/>
        </w:rPr>
      </w:pPr>
    </w:p>
    <w:p w:rsidR="003667A1" w:rsidRDefault="003667A1" w:rsidP="00015D5C">
      <w:pPr>
        <w:rPr>
          <w:rFonts w:ascii="Arial" w:hAnsi="Arial" w:cs="Arial"/>
          <w:b/>
          <w:sz w:val="22"/>
          <w:szCs w:val="22"/>
        </w:rPr>
      </w:pPr>
    </w:p>
    <w:p w:rsidR="003667A1" w:rsidRDefault="003667A1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bookmarkEnd w:id="0"/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Círculo de expertos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debate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Método de casos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Redes de palabras o mapas mentales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Grupos de discusión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Representantes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concordar-discordar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Jerarquización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Solución de Problemas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las Islas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Aprendizaje Basado en Problemas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Aprendizaje Basado en Proyectos 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Estudio de casos</w:t>
            </w:r>
          </w:p>
          <w:p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Impresos (textos): libros, fotocopias, periódicos, documentos... </w:t>
            </w:r>
          </w:p>
          <w:p w:rsidR="00F61318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audiovisuales: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Imáge</w:t>
            </w:r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nes fijas </w:t>
            </w:r>
            <w:proofErr w:type="spellStart"/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proyectables</w:t>
            </w:r>
            <w:proofErr w:type="spellEnd"/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(fotos)-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audiovisuales (vídeo): montajes audiovisuales, películas, vídeos, programas de televisión…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</w:p>
          <w:p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áginas Web,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Weblog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tours virtuales,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webquest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correo electrónico, chats, foros, unidades didácticas y cursos on-line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AE2998" w:rsidRDefault="00AE2998" w:rsidP="00015D5C">
      <w:pPr>
        <w:rPr>
          <w:rFonts w:ascii="Arial" w:hAnsi="Arial" w:cs="Arial"/>
          <w:b/>
        </w:rPr>
      </w:pPr>
    </w:p>
    <w:p w:rsidR="00AE2998" w:rsidRDefault="00AE2998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D34D54" w:rsidRPr="00AD35E8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0C10C3" w:rsidRPr="000C10C3" w:rsidRDefault="000C10C3" w:rsidP="000C10C3">
            <w:pPr>
              <w:rPr>
                <w:rFonts w:ascii="Arial" w:eastAsia="SimSun" w:hAnsi="Arial"/>
                <w:bCs/>
                <w:lang w:val="es-MX"/>
              </w:rPr>
            </w:pPr>
            <w:r w:rsidRPr="000C10C3">
              <w:rPr>
                <w:rFonts w:ascii="Arial" w:eastAsia="SimSun" w:hAnsi="Arial"/>
                <w:bCs/>
                <w:lang w:val="es-MX"/>
              </w:rPr>
              <w:t>La educación basada en valores es de mucha importancia  en la formación cívica y ética no solo por la transmisión de conocimientos sino para formar estudiantes capaces de resolver retos tanto en su vida personal como social para que puedan desenvolverse en su entorno y puedan mejorar su actuación cotidiana en los distintos ámbitos en que participan, y así contribuir a la mejorara de su medio social</w:t>
            </w:r>
          </w:p>
          <w:p w:rsidR="000C10C3" w:rsidRPr="000C10C3" w:rsidRDefault="000C10C3" w:rsidP="000C10C3">
            <w:pPr>
              <w:rPr>
                <w:rFonts w:ascii="Arial" w:eastAsia="SimSun" w:hAnsi="Arial"/>
                <w:bCs/>
                <w:lang w:val="es-MX"/>
              </w:rPr>
            </w:pPr>
          </w:p>
          <w:p w:rsidR="00D34D54" w:rsidRPr="007417F2" w:rsidRDefault="000C10C3" w:rsidP="000C10C3">
            <w:pPr>
              <w:rPr>
                <w:rFonts w:ascii="Arial" w:eastAsia="SimSun" w:hAnsi="Arial"/>
                <w:bCs/>
                <w:lang w:val="es-MX"/>
              </w:rPr>
            </w:pPr>
            <w:r w:rsidRPr="000C10C3">
              <w:rPr>
                <w:rFonts w:ascii="Arial" w:eastAsia="SimSun" w:hAnsi="Arial"/>
                <w:bCs/>
                <w:lang w:val="es-MX"/>
              </w:rPr>
              <w:t xml:space="preserve">Para promover el reforzamiento de valores se debe garantizar en las actividades </w:t>
            </w:r>
            <w:r w:rsidRPr="000C10C3">
              <w:rPr>
                <w:rFonts w:ascii="Arial" w:eastAsia="SimSun" w:hAnsi="Arial"/>
                <w:bCs/>
                <w:lang w:val="es-MX"/>
              </w:rPr>
              <w:lastRenderedPageBreak/>
              <w:t>docentes  el trabajo de  formación de cambios positivos en la personalidad del estudiante para que entienda las  aplicaciones y beneficios de los valores asociados a las actividades  a desarrollar como futuro médico aprendiendo a analizar los factores causa-efecto por práctica indebida, daño a recursos naturales, humanos y sociales. Como actividades culturales y de fomento a la salud el personal del sector salud y de otros sectores conexos deben impartir charlas, cursos, representaciones teatrales etc. que incida en las comunidades y los prepare para  un trabajo en equipo que tenga un impacto social sobre todo en la prevención de enfermedades.</w:t>
            </w:r>
          </w:p>
        </w:tc>
      </w:tr>
      <w:tr w:rsidR="00AE2998" w:rsidRPr="0030401F" w:rsidTr="003A05EE">
        <w:tc>
          <w:tcPr>
            <w:tcW w:w="5135" w:type="dxa"/>
          </w:tcPr>
          <w:p w:rsidR="00AE2998" w:rsidRPr="003A05EE" w:rsidRDefault="00AE2998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5053" w:type="dxa"/>
          </w:tcPr>
          <w:p w:rsidR="00AE2998" w:rsidRPr="000C10C3" w:rsidRDefault="00AE2998" w:rsidP="000C10C3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4D0444" w:rsidP="000D010B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El incorporar </w:t>
            </w:r>
            <w:r w:rsidRPr="004D0444">
              <w:rPr>
                <w:rFonts w:ascii="Arial" w:eastAsia="SimSun" w:hAnsi="Arial"/>
                <w:bCs/>
                <w:lang w:val="es-MX"/>
              </w:rPr>
              <w:t>el uso de las Tecnologías de la Inform</w:t>
            </w:r>
            <w:r>
              <w:rPr>
                <w:rFonts w:ascii="Arial" w:eastAsia="SimSun" w:hAnsi="Arial"/>
                <w:bCs/>
                <w:lang w:val="es-MX"/>
              </w:rPr>
              <w:t xml:space="preserve">ación y la Comunicaciones (TIC), </w:t>
            </w:r>
            <w:r w:rsidRPr="004D0444">
              <w:rPr>
                <w:rFonts w:ascii="Arial" w:eastAsia="SimSun" w:hAnsi="Arial"/>
                <w:bCs/>
                <w:lang w:val="es-MX"/>
              </w:rPr>
              <w:t>revisten una enorme importancia en el campo de la docencia médica. El uso de Internet, los softwares educativos interactivos y simuladores han probado ser herramientas eficaces en el proceso enseñanza aprendizaje</w:t>
            </w:r>
            <w:r w:rsidR="000D010B">
              <w:rPr>
                <w:rFonts w:ascii="Arial" w:eastAsia="SimSun" w:hAnsi="Arial"/>
                <w:bCs/>
                <w:lang w:val="es-MX"/>
              </w:rPr>
              <w:t xml:space="preserve">. </w:t>
            </w:r>
            <w:r w:rsidR="000D010B" w:rsidRPr="000D010B">
              <w:rPr>
                <w:rFonts w:ascii="Arial" w:eastAsia="SimSun" w:hAnsi="Arial"/>
                <w:bCs/>
                <w:lang w:val="es-MX"/>
              </w:rPr>
              <w:t>El uso de las tecnologías informacionales facilita la gestión del conocimiento por parte del estudiante, todo ello bajo la guía y conducción del profesor, quien no sólo cumple la función instructiva, sino que resulta sumamente importante en el cumplimiento de las funciones regulativa y afectiva de la comunicación pedagógica.</w:t>
            </w:r>
            <w:r w:rsidRPr="004D0444">
              <w:rPr>
                <w:rFonts w:ascii="Arial" w:eastAsia="SimSun" w:hAnsi="Arial"/>
                <w:bCs/>
                <w:lang w:val="es-MX"/>
              </w:rPr>
              <w:t xml:space="preserve">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7417F2" w:rsidRDefault="000E7458" w:rsidP="000E7458">
            <w:pPr>
              <w:rPr>
                <w:rFonts w:ascii="Arial" w:eastAsia="SimSun" w:hAnsi="Arial"/>
                <w:bCs/>
                <w:lang w:val="es-MX"/>
              </w:rPr>
            </w:pPr>
            <w:r w:rsidRPr="000E7458">
              <w:rPr>
                <w:rFonts w:ascii="Arial" w:eastAsia="SimSun" w:hAnsi="Arial"/>
                <w:bCs/>
                <w:lang w:val="es-MX"/>
              </w:rPr>
              <w:t>En este contexto, donde el cambio constit</w:t>
            </w:r>
            <w:r>
              <w:rPr>
                <w:rFonts w:ascii="Arial" w:eastAsia="SimSun" w:hAnsi="Arial"/>
                <w:bCs/>
                <w:lang w:val="es-MX"/>
              </w:rPr>
              <w:t>uye una constante que vuelve im</w:t>
            </w:r>
            <w:r w:rsidRPr="000E7458">
              <w:rPr>
                <w:rFonts w:ascii="Arial" w:eastAsia="SimSun" w:hAnsi="Arial"/>
                <w:bCs/>
                <w:lang w:val="es-MX"/>
              </w:rPr>
              <w:t xml:space="preserve">predecible,  inesperada  y  compleja  la  realidad,  se  </w:t>
            </w:r>
            <w:r>
              <w:rPr>
                <w:rFonts w:ascii="Arial" w:eastAsia="SimSun" w:hAnsi="Arial"/>
                <w:bCs/>
                <w:lang w:val="es-MX"/>
              </w:rPr>
              <w:t xml:space="preserve">formulan  nuevas  expectativas </w:t>
            </w:r>
            <w:r w:rsidRPr="000E7458">
              <w:rPr>
                <w:rFonts w:ascii="Arial" w:eastAsia="SimSun" w:hAnsi="Arial"/>
                <w:bCs/>
                <w:lang w:val="es-MX"/>
              </w:rPr>
              <w:t>hacia  la  educación  superior  por  parte  de  diversos  s</w:t>
            </w:r>
            <w:r>
              <w:rPr>
                <w:rFonts w:ascii="Arial" w:eastAsia="SimSun" w:hAnsi="Arial"/>
                <w:bCs/>
                <w:lang w:val="es-MX"/>
              </w:rPr>
              <w:t>ectores  sociales,  principal</w:t>
            </w:r>
            <w:r w:rsidRPr="000E7458">
              <w:rPr>
                <w:rFonts w:ascii="Arial" w:eastAsia="SimSun" w:hAnsi="Arial"/>
                <w:bCs/>
                <w:lang w:val="es-MX"/>
              </w:rPr>
              <w:t>mente del ámbito laboral. La universidad no puede</w:t>
            </w:r>
            <w:r>
              <w:rPr>
                <w:rFonts w:ascii="Arial" w:eastAsia="SimSun" w:hAnsi="Arial"/>
                <w:bCs/>
                <w:lang w:val="es-MX"/>
              </w:rPr>
              <w:t xml:space="preserve"> ignorar esta realidad y tiene que responder a los retos, </w:t>
            </w:r>
            <w:r w:rsidRPr="000E7458">
              <w:rPr>
                <w:rFonts w:ascii="Arial" w:eastAsia="SimSun" w:hAnsi="Arial"/>
                <w:bCs/>
                <w:lang w:val="es-MX"/>
              </w:rPr>
              <w:t>transformando e inno</w:t>
            </w:r>
            <w:r>
              <w:rPr>
                <w:rFonts w:ascii="Arial" w:eastAsia="SimSun" w:hAnsi="Arial"/>
                <w:bCs/>
                <w:lang w:val="es-MX"/>
              </w:rPr>
              <w:t xml:space="preserve">vando sus </w:t>
            </w:r>
            <w:r>
              <w:rPr>
                <w:rFonts w:ascii="Arial" w:eastAsia="SimSun" w:hAnsi="Arial"/>
                <w:bCs/>
                <w:lang w:val="es-MX"/>
              </w:rPr>
              <w:lastRenderedPageBreak/>
              <w:t xml:space="preserve">procesos y prácticas </w:t>
            </w:r>
            <w:r w:rsidRPr="000E7458">
              <w:rPr>
                <w:rFonts w:ascii="Arial" w:eastAsia="SimSun" w:hAnsi="Arial"/>
                <w:bCs/>
                <w:lang w:val="es-MX"/>
              </w:rPr>
              <w:t>para  formar,  en  concordancia,  estudiantes  críticos  y  crea</w:t>
            </w:r>
            <w:r>
              <w:rPr>
                <w:rFonts w:ascii="Arial" w:eastAsia="SimSun" w:hAnsi="Arial"/>
                <w:bCs/>
                <w:lang w:val="es-MX"/>
              </w:rPr>
              <w:t>tivos  que  integren  co</w:t>
            </w:r>
            <w:r w:rsidRPr="000E7458">
              <w:rPr>
                <w:rFonts w:ascii="Arial" w:eastAsia="SimSun" w:hAnsi="Arial"/>
                <w:bCs/>
                <w:lang w:val="es-MX"/>
              </w:rPr>
              <w:t>nocimientos, habilidades y actitudes en diversas</w:t>
            </w:r>
            <w:r>
              <w:rPr>
                <w:rFonts w:ascii="Arial" w:eastAsia="SimSun" w:hAnsi="Arial"/>
                <w:bCs/>
                <w:lang w:val="es-MX"/>
              </w:rPr>
              <w:t xml:space="preserve"> competencias para enfrentar y </w:t>
            </w:r>
            <w:r w:rsidRPr="000E7458">
              <w:rPr>
                <w:rFonts w:ascii="Arial" w:eastAsia="SimSun" w:hAnsi="Arial"/>
                <w:bCs/>
                <w:lang w:val="es-MX"/>
              </w:rPr>
              <w:t>solucionar los problemas de su profesión desde perspectivas complejas</w:t>
            </w:r>
            <w:r>
              <w:rPr>
                <w:rFonts w:ascii="Arial" w:eastAsia="SimSun" w:hAnsi="Arial"/>
                <w:bCs/>
                <w:lang w:val="es-MX"/>
              </w:rPr>
              <w:t>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0E7458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0E7458">
              <w:rPr>
                <w:rFonts w:ascii="Arial" w:eastAsia="SimSun" w:hAnsi="Arial"/>
                <w:bCs/>
                <w:lang w:val="es-MX"/>
              </w:rPr>
              <w:t>El aprendizaje de  lenguas extranjeras es sumamente importante debido al proceso de internacionalización global en el que estamos inmersos, el uso de tecnologías principalmente de videos como apoyo audiovisual  y con técnicas y estrategias adecuadas se puede estimular al alumno incentivándolo en su búsqueda del conocimiento facilitándole la comunicación a través de exposiciones, conversaciones, tareas  que despertarán su actividad creativa en la construcción de su aprendizaje</w:t>
            </w:r>
            <w:r>
              <w:rPr>
                <w:rFonts w:ascii="Arial" w:eastAsia="SimSun" w:hAnsi="Arial"/>
                <w:bCs/>
                <w:lang w:val="es-MX"/>
              </w:rPr>
              <w:t>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7417F2" w:rsidRDefault="000C10C3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Los jóvenes, son un ejemplo de innovación emprendimiento talento e iniciativa. Los docentes, contribuimos a desarrollar estas actitudes en los estudiantes al estar preparados y utilizar las nuevas tecnologías de información y comunicación.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0E7458" w:rsidRPr="000E7458" w:rsidRDefault="000E7458" w:rsidP="000E7458">
            <w:pPr>
              <w:rPr>
                <w:rFonts w:ascii="Arial" w:eastAsia="SimSun" w:hAnsi="Arial"/>
                <w:bCs/>
                <w:lang w:val="es-MX"/>
              </w:rPr>
            </w:pPr>
            <w:r w:rsidRPr="000E7458">
              <w:rPr>
                <w:rFonts w:ascii="Arial" w:eastAsia="SimSun" w:hAnsi="Arial"/>
                <w:bCs/>
                <w:lang w:val="es-MX"/>
              </w:rPr>
              <w:t xml:space="preserve">La indagación, la prevención </w:t>
            </w:r>
          </w:p>
          <w:p w:rsidR="000E7458" w:rsidRPr="000E7458" w:rsidRDefault="000E7458" w:rsidP="000E7458">
            <w:pPr>
              <w:rPr>
                <w:rFonts w:ascii="Arial" w:eastAsia="SimSun" w:hAnsi="Arial"/>
                <w:bCs/>
                <w:lang w:val="es-MX"/>
              </w:rPr>
            </w:pPr>
            <w:r w:rsidRPr="000E7458">
              <w:rPr>
                <w:rFonts w:ascii="Arial" w:eastAsia="SimSun" w:hAnsi="Arial"/>
                <w:bCs/>
                <w:lang w:val="es-MX"/>
              </w:rPr>
              <w:t>y la promoción de</w:t>
            </w:r>
            <w:r>
              <w:rPr>
                <w:rFonts w:ascii="Arial" w:eastAsia="SimSun" w:hAnsi="Arial"/>
                <w:bCs/>
                <w:lang w:val="es-MX"/>
              </w:rPr>
              <w:t xml:space="preserve"> la salud requieren de actores </w:t>
            </w:r>
            <w:r w:rsidRPr="000E7458">
              <w:rPr>
                <w:rFonts w:ascii="Arial" w:eastAsia="SimSun" w:hAnsi="Arial"/>
                <w:bCs/>
                <w:lang w:val="es-MX"/>
              </w:rPr>
              <w:t>sociales  comprome</w:t>
            </w:r>
            <w:r>
              <w:rPr>
                <w:rFonts w:ascii="Arial" w:eastAsia="SimSun" w:hAnsi="Arial"/>
                <w:bCs/>
                <w:lang w:val="es-MX"/>
              </w:rPr>
              <w:t xml:space="preserve">tidos,  de  personas  no  sólo </w:t>
            </w:r>
            <w:r w:rsidRPr="000E7458">
              <w:rPr>
                <w:rFonts w:ascii="Arial" w:eastAsia="SimSun" w:hAnsi="Arial"/>
                <w:bCs/>
                <w:lang w:val="es-MX"/>
              </w:rPr>
              <w:t xml:space="preserve">con una adecuada preparación profesional en el </w:t>
            </w:r>
          </w:p>
          <w:p w:rsidR="000E7458" w:rsidRPr="000E7458" w:rsidRDefault="000E7458" w:rsidP="000E7458">
            <w:pPr>
              <w:rPr>
                <w:rFonts w:ascii="Arial" w:eastAsia="SimSun" w:hAnsi="Arial"/>
                <w:bCs/>
                <w:lang w:val="es-MX"/>
              </w:rPr>
            </w:pPr>
            <w:r w:rsidRPr="000E7458">
              <w:rPr>
                <w:rFonts w:ascii="Arial" w:eastAsia="SimSun" w:hAnsi="Arial"/>
                <w:bCs/>
                <w:lang w:val="es-MX"/>
              </w:rPr>
              <w:t>campo de la salud y /</w:t>
            </w:r>
            <w:r>
              <w:rPr>
                <w:rFonts w:ascii="Arial" w:eastAsia="SimSun" w:hAnsi="Arial"/>
                <w:bCs/>
                <w:lang w:val="es-MX"/>
              </w:rPr>
              <w:t xml:space="preserve">o de la educación, requiere de </w:t>
            </w:r>
            <w:r w:rsidRPr="000E7458">
              <w:rPr>
                <w:rFonts w:ascii="Arial" w:eastAsia="SimSun" w:hAnsi="Arial"/>
                <w:bCs/>
                <w:lang w:val="es-MX"/>
              </w:rPr>
              <w:t>individuos con un a</w:t>
            </w:r>
            <w:r>
              <w:rPr>
                <w:rFonts w:ascii="Arial" w:eastAsia="SimSun" w:hAnsi="Arial"/>
                <w:bCs/>
                <w:lang w:val="es-MX"/>
              </w:rPr>
              <w:t xml:space="preserve">lto sentido de responsabilidad </w:t>
            </w:r>
            <w:r w:rsidRPr="000E7458">
              <w:rPr>
                <w:rFonts w:ascii="Arial" w:eastAsia="SimSun" w:hAnsi="Arial"/>
                <w:bCs/>
                <w:lang w:val="es-MX"/>
              </w:rPr>
              <w:t xml:space="preserve">con  el  quehacer  </w:t>
            </w:r>
            <w:r>
              <w:rPr>
                <w:rFonts w:ascii="Arial" w:eastAsia="SimSun" w:hAnsi="Arial"/>
                <w:bCs/>
                <w:lang w:val="es-MX"/>
              </w:rPr>
              <w:t xml:space="preserve">más  preciado:  el  cuidado  y </w:t>
            </w:r>
            <w:r w:rsidRPr="000E7458">
              <w:rPr>
                <w:rFonts w:ascii="Arial" w:eastAsia="SimSun" w:hAnsi="Arial"/>
                <w:bCs/>
                <w:lang w:val="es-MX"/>
              </w:rPr>
              <w:t xml:space="preserve">protección de la salud de una nación, de un pueblo, </w:t>
            </w:r>
          </w:p>
          <w:p w:rsidR="000D010B" w:rsidRPr="000D010B" w:rsidRDefault="000E7458" w:rsidP="000E7458">
            <w:pPr>
              <w:rPr>
                <w:rFonts w:ascii="Arial" w:eastAsia="SimSun" w:hAnsi="Arial"/>
                <w:bCs/>
                <w:lang w:val="es-MX"/>
              </w:rPr>
            </w:pPr>
            <w:r w:rsidRPr="000E7458">
              <w:rPr>
                <w:rFonts w:ascii="Arial" w:eastAsia="SimSun" w:hAnsi="Arial"/>
                <w:bCs/>
                <w:lang w:val="es-MX"/>
              </w:rPr>
              <w:t xml:space="preserve">de un colectivo </w:t>
            </w:r>
            <w:r w:rsidR="000D010B" w:rsidRPr="000D010B">
              <w:rPr>
                <w:rFonts w:ascii="Arial" w:eastAsia="SimSun" w:hAnsi="Arial"/>
                <w:bCs/>
                <w:lang w:val="es-MX"/>
              </w:rPr>
              <w:t xml:space="preserve">se requiere de actores para iniciar trabajos colaborativos, </w:t>
            </w:r>
          </w:p>
          <w:p w:rsidR="00D34D54" w:rsidRPr="007417F2" w:rsidRDefault="000D010B" w:rsidP="000D010B">
            <w:pPr>
              <w:rPr>
                <w:rFonts w:ascii="Arial" w:eastAsia="SimSun" w:hAnsi="Arial"/>
                <w:bCs/>
                <w:lang w:val="es-MX"/>
              </w:rPr>
            </w:pPr>
            <w:proofErr w:type="spellStart"/>
            <w:proofErr w:type="gramStart"/>
            <w:r w:rsidRPr="000D010B">
              <w:rPr>
                <w:rFonts w:ascii="Arial" w:eastAsia="SimSun" w:hAnsi="Arial"/>
                <w:bCs/>
                <w:lang w:val="es-MX"/>
              </w:rPr>
              <w:t>transdisciplinarios</w:t>
            </w:r>
            <w:proofErr w:type="spellEnd"/>
            <w:proofErr w:type="gramEnd"/>
            <w:r w:rsidRPr="000D010B">
              <w:rPr>
                <w:rFonts w:ascii="Arial" w:eastAsia="SimSun" w:hAnsi="Arial"/>
                <w:bCs/>
                <w:lang w:val="es-MX"/>
              </w:rPr>
              <w:t>, donde l</w:t>
            </w:r>
            <w:r>
              <w:rPr>
                <w:rFonts w:ascii="Arial" w:eastAsia="SimSun" w:hAnsi="Arial"/>
                <w:bCs/>
                <w:lang w:val="es-MX"/>
              </w:rPr>
              <w:t xml:space="preserve">os profesionales de la educación </w:t>
            </w:r>
            <w:r w:rsidRPr="000D010B">
              <w:rPr>
                <w:rFonts w:ascii="Arial" w:eastAsia="SimSun" w:hAnsi="Arial"/>
                <w:bCs/>
                <w:lang w:val="es-MX"/>
              </w:rPr>
              <w:t>y de la salud aporten su gr</w:t>
            </w:r>
            <w:r>
              <w:rPr>
                <w:rFonts w:ascii="Arial" w:eastAsia="SimSun" w:hAnsi="Arial"/>
                <w:bCs/>
                <w:lang w:val="es-MX"/>
              </w:rPr>
              <w:t xml:space="preserve">anito de arena, en favor de la </w:t>
            </w:r>
            <w:r w:rsidRPr="000D010B">
              <w:rPr>
                <w:rFonts w:ascii="Arial" w:eastAsia="SimSun" w:hAnsi="Arial"/>
                <w:bCs/>
                <w:lang w:val="es-MX"/>
              </w:rPr>
              <w:t>salud de nuestra sociedad.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14EB7" w:rsidRDefault="00B962F0" w:rsidP="007417F2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  <w:bCs/>
                <w:color w:val="A6A6A6" w:themeColor="background1" w:themeShade="A6"/>
              </w:rPr>
              <w:t>30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7417F2" w:rsidRDefault="00B962F0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B962F0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B962F0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B962F0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34D54" w:rsidRPr="007417F2" w:rsidRDefault="00B962F0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34D54" w:rsidRPr="00C56507" w:rsidRDefault="00E4443C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D34D54" w:rsidRPr="00C56507" w:rsidRDefault="00E4443C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E4443C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12"/>
      <w:footerReference w:type="defaul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09" w:rsidRDefault="00811409" w:rsidP="0046533F">
      <w:r>
        <w:separator/>
      </w:r>
    </w:p>
  </w:endnote>
  <w:endnote w:type="continuationSeparator" w:id="0">
    <w:p w:rsidR="00811409" w:rsidRDefault="00811409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09" w:rsidRDefault="00811409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409" w:rsidRPr="00A361EF" w:rsidRDefault="0081140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667A1" w:rsidRPr="003667A1">
                              <w:rPr>
                                <w:noProof/>
                                <w:color w:val="4F81BD"/>
                                <w:lang w:val="es-MX"/>
                              </w:rPr>
                              <w:t>13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811409" w:rsidRPr="00A361EF" w:rsidRDefault="00811409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667A1" w:rsidRPr="003667A1">
                        <w:rPr>
                          <w:noProof/>
                          <w:color w:val="4F81BD"/>
                          <w:lang w:val="es-MX"/>
                        </w:rPr>
                        <w:t>13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046D2">
      <w:rPr>
        <w:color w:val="7F7F7F"/>
      </w:rPr>
      <w:t>Inmunología</w:t>
    </w:r>
    <w:r>
      <w:rPr>
        <w:color w:val="7F7F7F"/>
      </w:rPr>
      <w:t xml:space="preserve">  </w:t>
    </w:r>
  </w:p>
  <w:p w:rsidR="00811409" w:rsidRPr="000D5D9F" w:rsidRDefault="008114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09" w:rsidRDefault="00811409" w:rsidP="0046533F">
      <w:r>
        <w:separator/>
      </w:r>
    </w:p>
  </w:footnote>
  <w:footnote w:type="continuationSeparator" w:id="0">
    <w:p w:rsidR="00811409" w:rsidRDefault="00811409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09" w:rsidRPr="00875D0F" w:rsidRDefault="00811409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811409" w:rsidRPr="00875D0F" w:rsidRDefault="00811409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811409" w:rsidRPr="00875D0F" w:rsidRDefault="00811409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811409" w:rsidRPr="00431FE8" w:rsidRDefault="00811409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>
      <w:rPr>
        <w:rFonts w:cs="Arial"/>
        <w:b/>
        <w:bCs/>
        <w:color w:val="000080"/>
        <w:sz w:val="28"/>
        <w:szCs w:val="28"/>
      </w:rPr>
      <w:t xml:space="preserve"> Medicina</w:t>
    </w:r>
    <w:r>
      <w:rPr>
        <w:b/>
        <w:bCs/>
        <w:color w:val="000080"/>
        <w:sz w:val="28"/>
        <w:szCs w:val="28"/>
      </w:rPr>
      <w:t>.</w:t>
    </w:r>
  </w:p>
  <w:p w:rsidR="00811409" w:rsidRPr="00875D0F" w:rsidRDefault="0081140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D04"/>
    <w:multiLevelType w:val="hybridMultilevel"/>
    <w:tmpl w:val="44329EAA"/>
    <w:lvl w:ilvl="0" w:tplc="EE76E0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776"/>
    <w:multiLevelType w:val="hybridMultilevel"/>
    <w:tmpl w:val="2D6AB49E"/>
    <w:lvl w:ilvl="0" w:tplc="6F64AB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3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0B3FFA"/>
    <w:multiLevelType w:val="hybridMultilevel"/>
    <w:tmpl w:val="DB9ECA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A08F3"/>
    <w:multiLevelType w:val="hybridMultilevel"/>
    <w:tmpl w:val="E098A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7426"/>
    <w:multiLevelType w:val="hybridMultilevel"/>
    <w:tmpl w:val="22A0D0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F3DD0"/>
    <w:multiLevelType w:val="hybridMultilevel"/>
    <w:tmpl w:val="AA96CD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14EB7"/>
    <w:rsid w:val="00015D5C"/>
    <w:rsid w:val="00042265"/>
    <w:rsid w:val="0005246C"/>
    <w:rsid w:val="00054D6E"/>
    <w:rsid w:val="000615E7"/>
    <w:rsid w:val="00061716"/>
    <w:rsid w:val="000838C3"/>
    <w:rsid w:val="00095B0B"/>
    <w:rsid w:val="000A0D9E"/>
    <w:rsid w:val="000A7AAE"/>
    <w:rsid w:val="000B28E2"/>
    <w:rsid w:val="000C10C3"/>
    <w:rsid w:val="000C73A6"/>
    <w:rsid w:val="000D010B"/>
    <w:rsid w:val="000D300B"/>
    <w:rsid w:val="000D5D9F"/>
    <w:rsid w:val="000E2E4B"/>
    <w:rsid w:val="000E7458"/>
    <w:rsid w:val="000F2A89"/>
    <w:rsid w:val="000F78CB"/>
    <w:rsid w:val="00102046"/>
    <w:rsid w:val="00111F53"/>
    <w:rsid w:val="00114C20"/>
    <w:rsid w:val="0012138F"/>
    <w:rsid w:val="001265AD"/>
    <w:rsid w:val="00132DB9"/>
    <w:rsid w:val="00155F94"/>
    <w:rsid w:val="00161FA5"/>
    <w:rsid w:val="001874CB"/>
    <w:rsid w:val="00195AC7"/>
    <w:rsid w:val="001A6902"/>
    <w:rsid w:val="001C2F26"/>
    <w:rsid w:val="001E594B"/>
    <w:rsid w:val="002146BF"/>
    <w:rsid w:val="00214F73"/>
    <w:rsid w:val="00216A47"/>
    <w:rsid w:val="002234B6"/>
    <w:rsid w:val="00225677"/>
    <w:rsid w:val="00265283"/>
    <w:rsid w:val="00275143"/>
    <w:rsid w:val="002A1963"/>
    <w:rsid w:val="002A47AF"/>
    <w:rsid w:val="002B3805"/>
    <w:rsid w:val="002C6D26"/>
    <w:rsid w:val="002C6FB0"/>
    <w:rsid w:val="002F001E"/>
    <w:rsid w:val="002F0277"/>
    <w:rsid w:val="002F4AD4"/>
    <w:rsid w:val="00303099"/>
    <w:rsid w:val="0030401F"/>
    <w:rsid w:val="00305033"/>
    <w:rsid w:val="00313392"/>
    <w:rsid w:val="003326CE"/>
    <w:rsid w:val="003554DF"/>
    <w:rsid w:val="003567A6"/>
    <w:rsid w:val="0036291E"/>
    <w:rsid w:val="003667A1"/>
    <w:rsid w:val="00367146"/>
    <w:rsid w:val="0037115E"/>
    <w:rsid w:val="003759FD"/>
    <w:rsid w:val="00385EEC"/>
    <w:rsid w:val="003A00D1"/>
    <w:rsid w:val="003A05EE"/>
    <w:rsid w:val="003A3362"/>
    <w:rsid w:val="003A33FB"/>
    <w:rsid w:val="003A5F11"/>
    <w:rsid w:val="003C3DCA"/>
    <w:rsid w:val="003F4184"/>
    <w:rsid w:val="003F773D"/>
    <w:rsid w:val="004055DD"/>
    <w:rsid w:val="00417A1E"/>
    <w:rsid w:val="00431FE8"/>
    <w:rsid w:val="00442968"/>
    <w:rsid w:val="00463AFE"/>
    <w:rsid w:val="00464899"/>
    <w:rsid w:val="0046533F"/>
    <w:rsid w:val="00467B91"/>
    <w:rsid w:val="00480E03"/>
    <w:rsid w:val="00487B97"/>
    <w:rsid w:val="0049145A"/>
    <w:rsid w:val="004B2960"/>
    <w:rsid w:val="004B3B3D"/>
    <w:rsid w:val="004B7FFC"/>
    <w:rsid w:val="004C672D"/>
    <w:rsid w:val="004D0444"/>
    <w:rsid w:val="004D127A"/>
    <w:rsid w:val="004D1F5F"/>
    <w:rsid w:val="004D5885"/>
    <w:rsid w:val="004E0B92"/>
    <w:rsid w:val="00506D19"/>
    <w:rsid w:val="00516EB7"/>
    <w:rsid w:val="00530C21"/>
    <w:rsid w:val="0054463F"/>
    <w:rsid w:val="00555E50"/>
    <w:rsid w:val="005673FA"/>
    <w:rsid w:val="005777F8"/>
    <w:rsid w:val="00592002"/>
    <w:rsid w:val="005A1949"/>
    <w:rsid w:val="005B2A6C"/>
    <w:rsid w:val="005B32BC"/>
    <w:rsid w:val="005B771E"/>
    <w:rsid w:val="005C364F"/>
    <w:rsid w:val="005C785C"/>
    <w:rsid w:val="006306D6"/>
    <w:rsid w:val="006314AA"/>
    <w:rsid w:val="006331DE"/>
    <w:rsid w:val="00634893"/>
    <w:rsid w:val="00637873"/>
    <w:rsid w:val="00653451"/>
    <w:rsid w:val="006552CE"/>
    <w:rsid w:val="00675D1E"/>
    <w:rsid w:val="006934C3"/>
    <w:rsid w:val="00697445"/>
    <w:rsid w:val="006A526A"/>
    <w:rsid w:val="006B47DC"/>
    <w:rsid w:val="006B4CCA"/>
    <w:rsid w:val="006C41B1"/>
    <w:rsid w:val="006D348C"/>
    <w:rsid w:val="006E34E3"/>
    <w:rsid w:val="007074E3"/>
    <w:rsid w:val="00721E89"/>
    <w:rsid w:val="007372AE"/>
    <w:rsid w:val="007417F2"/>
    <w:rsid w:val="00742FC9"/>
    <w:rsid w:val="00747266"/>
    <w:rsid w:val="00790C5A"/>
    <w:rsid w:val="00793527"/>
    <w:rsid w:val="007A5CD3"/>
    <w:rsid w:val="007B020F"/>
    <w:rsid w:val="007B4B3C"/>
    <w:rsid w:val="007E4219"/>
    <w:rsid w:val="007F2E67"/>
    <w:rsid w:val="00811409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F689A"/>
    <w:rsid w:val="009438DF"/>
    <w:rsid w:val="009514DA"/>
    <w:rsid w:val="00962E56"/>
    <w:rsid w:val="0097527C"/>
    <w:rsid w:val="009862CC"/>
    <w:rsid w:val="009A5880"/>
    <w:rsid w:val="009B017A"/>
    <w:rsid w:val="009D5718"/>
    <w:rsid w:val="009D5A33"/>
    <w:rsid w:val="00A361EF"/>
    <w:rsid w:val="00A55773"/>
    <w:rsid w:val="00A55B50"/>
    <w:rsid w:val="00A65A3B"/>
    <w:rsid w:val="00A92D0D"/>
    <w:rsid w:val="00A9382D"/>
    <w:rsid w:val="00AA5F53"/>
    <w:rsid w:val="00AB59BF"/>
    <w:rsid w:val="00AC3AF4"/>
    <w:rsid w:val="00AC407E"/>
    <w:rsid w:val="00AD35E8"/>
    <w:rsid w:val="00AE2998"/>
    <w:rsid w:val="00B00D23"/>
    <w:rsid w:val="00B010ED"/>
    <w:rsid w:val="00B1468B"/>
    <w:rsid w:val="00B341D6"/>
    <w:rsid w:val="00B60CF0"/>
    <w:rsid w:val="00B64E1B"/>
    <w:rsid w:val="00B7211B"/>
    <w:rsid w:val="00B733AD"/>
    <w:rsid w:val="00B962F0"/>
    <w:rsid w:val="00BA6485"/>
    <w:rsid w:val="00BC697B"/>
    <w:rsid w:val="00BC775F"/>
    <w:rsid w:val="00C018D8"/>
    <w:rsid w:val="00C03944"/>
    <w:rsid w:val="00C15980"/>
    <w:rsid w:val="00C2542B"/>
    <w:rsid w:val="00C334AE"/>
    <w:rsid w:val="00C33775"/>
    <w:rsid w:val="00C377F8"/>
    <w:rsid w:val="00C45145"/>
    <w:rsid w:val="00C56077"/>
    <w:rsid w:val="00C56507"/>
    <w:rsid w:val="00C758B2"/>
    <w:rsid w:val="00CA7143"/>
    <w:rsid w:val="00CB39AE"/>
    <w:rsid w:val="00CC0127"/>
    <w:rsid w:val="00CC0BBE"/>
    <w:rsid w:val="00CC20E7"/>
    <w:rsid w:val="00CD3329"/>
    <w:rsid w:val="00CD4882"/>
    <w:rsid w:val="00D3425D"/>
    <w:rsid w:val="00D34D54"/>
    <w:rsid w:val="00D34EBB"/>
    <w:rsid w:val="00D351B0"/>
    <w:rsid w:val="00D4289C"/>
    <w:rsid w:val="00D43B7C"/>
    <w:rsid w:val="00D47094"/>
    <w:rsid w:val="00D51855"/>
    <w:rsid w:val="00D70BD7"/>
    <w:rsid w:val="00D70BEB"/>
    <w:rsid w:val="00D75A66"/>
    <w:rsid w:val="00DC4EDC"/>
    <w:rsid w:val="00DD5814"/>
    <w:rsid w:val="00DE2E4B"/>
    <w:rsid w:val="00E00CAE"/>
    <w:rsid w:val="00E046D2"/>
    <w:rsid w:val="00E07B5A"/>
    <w:rsid w:val="00E17AAA"/>
    <w:rsid w:val="00E2510C"/>
    <w:rsid w:val="00E3133A"/>
    <w:rsid w:val="00E4443C"/>
    <w:rsid w:val="00E50816"/>
    <w:rsid w:val="00E6239F"/>
    <w:rsid w:val="00E63317"/>
    <w:rsid w:val="00E647A3"/>
    <w:rsid w:val="00E9373A"/>
    <w:rsid w:val="00EA10E4"/>
    <w:rsid w:val="00EB6709"/>
    <w:rsid w:val="00EC14AE"/>
    <w:rsid w:val="00EC7322"/>
    <w:rsid w:val="00EE2EF5"/>
    <w:rsid w:val="00EE49CC"/>
    <w:rsid w:val="00EF6416"/>
    <w:rsid w:val="00F01434"/>
    <w:rsid w:val="00F03B2A"/>
    <w:rsid w:val="00F0592E"/>
    <w:rsid w:val="00F10713"/>
    <w:rsid w:val="00F2080C"/>
    <w:rsid w:val="00F25AFF"/>
    <w:rsid w:val="00F4197D"/>
    <w:rsid w:val="00F4769E"/>
    <w:rsid w:val="00F50ABC"/>
    <w:rsid w:val="00F61318"/>
    <w:rsid w:val="00F76C52"/>
    <w:rsid w:val="00F87B24"/>
    <w:rsid w:val="00F87F94"/>
    <w:rsid w:val="00F96AE0"/>
    <w:rsid w:val="00F96E2E"/>
    <w:rsid w:val="00FA0AAB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1EC72B1A-0D79-48E4-8F4D-D3FD4F67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ndless.com/microbiology/textbooks/boundless-microbiology-textbook/immunology-11/overview-of-immunity-135/cells-and-organs-of-the-immune-system-694-350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ers.rcn.com/jkimball.ma.ultranet/BiologyPages/B/B_and_Tcell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robiologyinfo.com/antigen-properties-types-and-determinants-of-antigenic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mune-system-expert.com/immune-organ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658C6-91CA-49C1-9CDE-1D636709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3004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acer</cp:lastModifiedBy>
  <cp:revision>10</cp:revision>
  <cp:lastPrinted>2016-04-08T22:49:00Z</cp:lastPrinted>
  <dcterms:created xsi:type="dcterms:W3CDTF">2016-11-28T00:09:00Z</dcterms:created>
  <dcterms:modified xsi:type="dcterms:W3CDTF">2016-11-28T17:48:00Z</dcterms:modified>
</cp:coreProperties>
</file>